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0BD" w:rsidRDefault="003430BD" w:rsidP="003430BD">
      <w:pPr>
        <w:pStyle w:val="1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ПРАКТИЧЕСКИЕ РЕКОМЕНДАЦИИ НАСЕЛЕНИЮ ПО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br/>
        <w:t>ИСПОЛЬЗОВАНИЮ ЗАГЛУБЛЕННЫХ И ДРУГИХ ПОМЕЩЕНИЙ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br/>
        <w:t>ПОДЗЕМНОГО ПРОСТРАНСТВА</w:t>
      </w:r>
    </w:p>
    <w:p w:rsidR="003430BD" w:rsidRDefault="003430BD" w:rsidP="003430BD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bidi="ar-SA"/>
        </w:rPr>
        <w:drawing>
          <wp:inline distT="0" distB="0" distL="0" distR="0">
            <wp:extent cx="427990" cy="427990"/>
            <wp:effectExtent l="0" t="0" r="0" b="0"/>
            <wp:docPr id="1" name="Рисунок 14" descr="Мега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егафо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>КАК РАБОТАЕТ СИСТЕМА ОПОВЕЩЕНИЕ НАСЕЛЕНИЯ</w:t>
      </w:r>
    </w:p>
    <w:p w:rsidR="003430BD" w:rsidRDefault="003430BD" w:rsidP="003430BD">
      <w:pPr>
        <w:pStyle w:val="11"/>
        <w:spacing w:line="240" w:lineRule="auto"/>
        <w:ind w:firstLine="709"/>
        <w:jc w:val="both"/>
        <w:rPr>
          <w:b/>
        </w:rPr>
      </w:pPr>
      <w:r>
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</w:r>
      <w:r>
        <w:rPr>
          <w:b/>
          <w:color w:val="FF0000"/>
        </w:rPr>
        <w:t>«ВНИМАНИЕ ВСЕМ!»</w:t>
      </w:r>
    </w:p>
    <w:p w:rsidR="003430BD" w:rsidRDefault="003430BD" w:rsidP="003430BD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При нахождении на улице необходимо:</w:t>
      </w:r>
    </w:p>
    <w:p w:rsidR="003430BD" w:rsidRDefault="003430BD" w:rsidP="003430BD">
      <w:pPr>
        <w:pStyle w:val="11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Внимательно прослушать экстренное сообщение через уличные громкоговорители или другие средства </w:t>
      </w:r>
      <w:proofErr w:type="spellStart"/>
      <w:r>
        <w:t>оповещения</w:t>
      </w:r>
      <w:proofErr w:type="gramStart"/>
      <w:r>
        <w:t>.С</w:t>
      </w:r>
      <w:proofErr w:type="gramEnd"/>
      <w:r>
        <w:t>ообщениедублируетсямногократно</w:t>
      </w:r>
      <w:proofErr w:type="spellEnd"/>
      <w:r>
        <w:t xml:space="preserve"> не менее двух- трех раз, с периодическим включением сирен.</w:t>
      </w:r>
    </w:p>
    <w:p w:rsidR="003430BD" w:rsidRDefault="003430BD" w:rsidP="003430BD">
      <w:pPr>
        <w:pStyle w:val="11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</w:pPr>
      <w:r>
        <w:t>Действовать согласно полученной информации. Соблюдать спокойствие и порядок. Проследовать в ближайшее укрытие.</w:t>
      </w:r>
    </w:p>
    <w:p w:rsidR="003430BD" w:rsidRDefault="003430BD" w:rsidP="003430BD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При нахождении в квартире (в доме) необходимо:</w:t>
      </w:r>
    </w:p>
    <w:p w:rsidR="003430BD" w:rsidRDefault="003430BD" w:rsidP="003430BD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>
        <w:t xml:space="preserve">После </w:t>
      </w:r>
      <w:proofErr w:type="spellStart"/>
      <w:r>
        <w:t>сигналавключить</w:t>
      </w:r>
      <w:proofErr w:type="spellEnd"/>
      <w:r>
        <w:t xml:space="preserve"> радиоретрансляционную сеть или телевизор. По местному радиовещанию и телевидению будет передано </w:t>
      </w:r>
      <w:r>
        <w:rPr>
          <w:bCs/>
        </w:rPr>
        <w:t>сообщение.</w:t>
      </w:r>
      <w:r>
        <w:t xml:space="preserve"> Полученную информацию передайте соседям, а затем действуйте согласно полученной информации.</w:t>
      </w:r>
    </w:p>
    <w:p w:rsidR="003430BD" w:rsidRDefault="003430BD" w:rsidP="003430BD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</w:pPr>
      <w:r>
        <w:rPr>
          <w:noProof/>
          <w:color w:val="4F81BD" w:themeColor="accent1"/>
          <w:lang w:bidi="ar-SA"/>
        </w:rPr>
        <w:drawing>
          <wp:inline distT="0" distB="0" distL="0" distR="0">
            <wp:extent cx="343535" cy="343535"/>
            <wp:effectExtent l="19050" t="0" r="0" b="0"/>
            <wp:docPr id="2" name="Рисунок 9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>ПЕРЕД ТЕМ КАК ПОКИНУТЬ КВАРТИРУ (ДОМ):</w:t>
      </w:r>
    </w:p>
    <w:p w:rsidR="003430BD" w:rsidRDefault="003430BD" w:rsidP="003430BD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>
        <w:rPr>
          <w:rFonts w:eastAsiaTheme="majorEastAsia"/>
          <w:b/>
          <w:bCs/>
          <w:i/>
          <w:iCs/>
          <w:color w:val="243F60" w:themeColor="accent1" w:themeShade="7F"/>
        </w:rPr>
        <w:t>ПЕРЕКРОЙТЕ ГАЗ</w:t>
      </w:r>
      <w:r>
        <w:rPr>
          <w:i/>
          <w:iCs/>
        </w:rPr>
        <w:t>, чтобы исключить возможный взрыв газа в ваше отсутствие. Для этого необходимо повернуть газовый вентиль в положение «закрыто». Газовый вентиль находится на кухне, рядом с прибором учета газа.</w:t>
      </w:r>
    </w:p>
    <w:p w:rsidR="003430BD" w:rsidRDefault="003430BD" w:rsidP="003430BD">
      <w:pPr>
        <w:pStyle w:val="11"/>
        <w:spacing w:line="240" w:lineRule="auto"/>
        <w:ind w:right="300" w:firstLine="709"/>
        <w:jc w:val="both"/>
        <w:rPr>
          <w:b/>
        </w:rPr>
      </w:pPr>
      <w:r>
        <w:rPr>
          <w:rFonts w:eastAsiaTheme="majorEastAsia"/>
          <w:b/>
          <w:bCs/>
          <w:i/>
          <w:iCs/>
          <w:color w:val="243F60" w:themeColor="accent1" w:themeShade="7F"/>
        </w:rPr>
        <w:t>ОТКЛЮЧИТЕ ЭЛЕКТРИЧЕСТВО</w:t>
      </w:r>
      <w:r>
        <w:rPr>
          <w:i/>
          <w:iCs/>
        </w:rPr>
        <w:t>, чтобы исключить возможность возникновения пожара. 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</w:r>
    </w:p>
    <w:p w:rsidR="003430BD" w:rsidRDefault="003430BD" w:rsidP="003430BD">
      <w:pPr>
        <w:pStyle w:val="11"/>
        <w:spacing w:line="240" w:lineRule="auto"/>
        <w:ind w:firstLine="709"/>
        <w:jc w:val="both"/>
        <w:rPr>
          <w:i/>
          <w:iCs/>
        </w:rPr>
      </w:pPr>
      <w:r>
        <w:rPr>
          <w:rFonts w:eastAsiaTheme="majorEastAsia"/>
          <w:b/>
          <w:bCs/>
          <w:i/>
          <w:iCs/>
          <w:color w:val="243F60" w:themeColor="accent1" w:themeShade="7F"/>
        </w:rPr>
        <w:t>ОТКЛЮЧИТЕ ГОРЯЧУЮ И ХОЛОДНУЮ ВОДУ</w:t>
      </w:r>
      <w:r>
        <w:rPr>
          <w:i/>
          <w:iCs/>
        </w:rPr>
        <w:t>, чтобы исключить возможность затопления. Для этого необходимо повернуть краны в положение «Закрыто». Краны горячей и холодной воды обычно находятся в туалете, но могут быть в ванной комнате или в прихожей.</w:t>
      </w:r>
    </w:p>
    <w:p w:rsidR="003430BD" w:rsidRDefault="003430BD" w:rsidP="003430BD">
      <w:pPr>
        <w:pStyle w:val="11"/>
        <w:spacing w:line="240" w:lineRule="auto"/>
        <w:ind w:firstLine="709"/>
        <w:jc w:val="both"/>
        <w:rPr>
          <w:i/>
          <w:iCs/>
        </w:rPr>
      </w:pPr>
      <w:r>
        <w:rPr>
          <w:rFonts w:eastAsiaTheme="majorEastAsia"/>
          <w:b/>
          <w:bCs/>
          <w:i/>
          <w:iCs/>
          <w:color w:val="243F60" w:themeColor="accent1" w:themeShade="7F"/>
        </w:rPr>
        <w:t>ЗАКРОЙТЕ ОКНА И ФОРТОЧКИ</w:t>
      </w:r>
      <w:r>
        <w:rPr>
          <w:i/>
          <w:iCs/>
        </w:rPr>
        <w:t>, чтобы исключить попадания влаги и пыли с улицы.</w:t>
      </w:r>
    </w:p>
    <w:p w:rsidR="003430BD" w:rsidRDefault="003430BD" w:rsidP="003430BD">
      <w:pPr>
        <w:pStyle w:val="11"/>
        <w:spacing w:line="240" w:lineRule="auto"/>
        <w:ind w:firstLine="709"/>
        <w:jc w:val="both"/>
        <w:rPr>
          <w:i/>
          <w:iCs/>
        </w:rPr>
      </w:pPr>
      <w:r>
        <w:rPr>
          <w:rFonts w:eastAsiaTheme="majorEastAsia"/>
          <w:b/>
          <w:bCs/>
          <w:i/>
          <w:iCs/>
          <w:color w:val="243F60" w:themeColor="accent1" w:themeShade="7F"/>
        </w:rPr>
        <w:t xml:space="preserve">ПРИМИТЕ МЕРЫ ПО СОХРАНЕНИЮ ПРОДУКТОВ </w:t>
      </w:r>
      <w:proofErr w:type="spellStart"/>
      <w:r>
        <w:rPr>
          <w:rFonts w:eastAsiaTheme="majorEastAsia"/>
          <w:b/>
          <w:bCs/>
          <w:i/>
          <w:iCs/>
          <w:color w:val="243F60" w:themeColor="accent1" w:themeShade="7F"/>
        </w:rPr>
        <w:t>ПИТАНИЯ</w:t>
      </w:r>
      <w:proofErr w:type="gramStart"/>
      <w:r>
        <w:rPr>
          <w:i/>
          <w:iCs/>
        </w:rPr>
        <w:t>.У</w:t>
      </w:r>
      <w:proofErr w:type="gramEnd"/>
      <w:r>
        <w:rPr>
          <w:i/>
          <w:iCs/>
        </w:rPr>
        <w:t>пакуйте</w:t>
      </w:r>
      <w:proofErr w:type="spellEnd"/>
      <w:r>
        <w:rPr>
          <w:i/>
          <w:iCs/>
        </w:rPr>
        <w:t xml:space="preserve"> продукты в полиэтиленовые пакеты и уберите в шкафы, столы, тумбы, расположенные на полу; скоропортящиеся продукты в холодное время можно убрать на балкон, летом – в наполненную водой ёмкость.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rFonts w:eastAsiaTheme="majorEastAsia"/>
          <w:b/>
          <w:bCs/>
          <w:i/>
          <w:iCs/>
          <w:color w:val="243F60" w:themeColor="accent1" w:themeShade="7F"/>
        </w:rPr>
        <w:lastRenderedPageBreak/>
        <w:t>ВОЗЬМИТЕ «ТРЕВОЖНЫЙ НАБОР»</w:t>
      </w:r>
      <w:r>
        <w:t xml:space="preserve"> и другие необходимые принадлежности.</w:t>
      </w:r>
    </w:p>
    <w:p w:rsidR="003430BD" w:rsidRDefault="003430BD" w:rsidP="003430BD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bidi="ar-SA"/>
        </w:rPr>
        <w:drawing>
          <wp:inline distT="0" distB="0" distL="0" distR="0">
            <wp:extent cx="380365" cy="380365"/>
            <wp:effectExtent l="0" t="0" r="0" b="0"/>
            <wp:docPr id="3" name="Рисунок 10" descr="Лам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ампоч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>КАК ПРАВИЛЬНО СОБРАТЬ ТРЕВОЖНЫЙ НАБОР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t>При подготовке к укрытию в заглубленных и других помещениях подземного пространства рекомендовано иметь с собой «Тревожный набор», который должен обеспечить безопасное пребывание в заглубленном или другом помещении подземного пространства в течение 12 часов.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b/>
          <w:i/>
          <w:noProof/>
          <w:color w:val="4F81BD" w:themeColor="accent1"/>
        </w:rPr>
        <w:drawing>
          <wp:inline distT="0" distB="0" distL="0" distR="0">
            <wp:extent cx="401320" cy="401320"/>
            <wp:effectExtent l="0" t="0" r="0" b="0"/>
            <wp:docPr id="4" name="Рисунок 1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eastAsiaTheme="majorEastAsia"/>
          <w:b/>
          <w:bCs/>
          <w:i/>
          <w:iCs/>
          <w:color w:val="243F60" w:themeColor="accent1" w:themeShade="7F"/>
          <w:u w:val="single"/>
        </w:rPr>
        <w:t>В «тревожном наборе» должны быть:</w:t>
      </w:r>
      <w:r>
        <w:t xml:space="preserve"> средства индивидуальной защиты, основные документы, продукты питания, вода, аптечка, сменная одежда, телефон, особо ценные вещи и некоторые другие необходимые принадлежности.</w:t>
      </w:r>
      <w:proofErr w:type="gramEnd"/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</w:rPr>
        <w:t xml:space="preserve">Средства индивидуальной защиты: </w:t>
      </w:r>
      <w:proofErr w:type="spellStart"/>
      <w:r>
        <w:t>самоспасатель</w:t>
      </w:r>
      <w:proofErr w:type="spellEnd"/>
      <w:r>
        <w:t>, но могут быть и другие индивидуальные средства защиты, такие как противогаз, респиратор.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</w:rPr>
        <w:t>Аптечка:</w:t>
      </w:r>
      <w:r>
        <w:t xml:space="preserve"> бинты, лейкопластырь, йод, а также медицинские препараты (средства), которые члены семьи вынуждены принимать постоянно.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</w:rPr>
        <w:t>Основные документы:</w:t>
      </w:r>
      <w:r>
        <w:t xml:space="preserve"> 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proofErr w:type="gramStart"/>
      <w:r>
        <w:rPr>
          <w:b/>
          <w:bCs/>
          <w:i/>
          <w:iCs/>
        </w:rPr>
        <w:t>Средства личной гигиены и индивидуального пользования:</w:t>
      </w:r>
      <w:r>
        <w:t xml:space="preserve"> мыло, зубная паста, зубная щётка, влажные салфетки, туалетная бумага, полотенце, личная посуда (кружка, глубокая тарелка, ложка, нож) из небьющихся материалов (пластиковая или металлическая), одеяло.</w:t>
      </w:r>
      <w:proofErr w:type="gramEnd"/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</w:rPr>
        <w:t xml:space="preserve">Продукты питания </w:t>
      </w:r>
      <w:r>
        <w:t>необходимо взять на срок пребывания (12-48 часов). Из продуктов питания нужно брать такие, которые могут долго храниться без холодильника. Предпочтительнее высококалорийные готовые к употреблению продукты без острых запахов и в защитной упаковке (в пергаментной бумаге, целлофане, различного вида консервы).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</w:rPr>
        <w:t>Запасы воды</w:t>
      </w:r>
      <w:r>
        <w:t xml:space="preserve"> – из расчета не менее 2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 стеклотару, которая может разбиться.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rFonts w:eastAsiaTheme="majorEastAsia"/>
          <w:noProof/>
          <w:color w:val="4F81BD" w:themeColor="accent1"/>
        </w:rPr>
        <w:drawing>
          <wp:inline distT="0" distB="0" distL="0" distR="0">
            <wp:extent cx="343535" cy="343535"/>
            <wp:effectExtent l="19050" t="0" r="0" b="0"/>
            <wp:docPr id="5" name="Рисунок 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b/>
          <w:bCs/>
          <w:color w:val="244061" w:themeColor="accent1" w:themeShade="80"/>
          <w:u w:val="single"/>
        </w:rPr>
        <w:t>ПОКИДАЯ КВАРТИРУ</w:t>
      </w:r>
      <w:r>
        <w:rPr>
          <w:rFonts w:eastAsiaTheme="majorEastAsia"/>
          <w:color w:val="244061" w:themeColor="accent1" w:themeShade="80"/>
        </w:rPr>
        <w:t>,</w:t>
      </w:r>
      <w:r>
        <w:t xml:space="preserve"> не забудьте её закрыть и оставить на двери (прикрепите скотчем или другим способом) записку, в которой будет указано: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дата и время, когда Вы вышли из помещения;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список людей (фамилия, имя, отчество);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адрес укрытия, куда Вы направились (например, в подвал дома);</w:t>
      </w:r>
    </w:p>
    <w:p w:rsidR="000734FB" w:rsidRPr="000734FB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right="300" w:firstLine="709"/>
        <w:jc w:val="both"/>
        <w:rPr>
          <w:rFonts w:eastAsiaTheme="majorEastAsia"/>
          <w:b/>
          <w:bCs/>
          <w:color w:val="244061" w:themeColor="accent1" w:themeShade="80"/>
          <w:u w:val="single"/>
        </w:rPr>
      </w:pPr>
      <w:r>
        <w:lastRenderedPageBreak/>
        <w:t>номера телефонов для связи с Вами.</w:t>
      </w:r>
    </w:p>
    <w:p w:rsidR="003430BD" w:rsidRDefault="003430BD" w:rsidP="000734FB">
      <w:pPr>
        <w:pStyle w:val="11"/>
        <w:tabs>
          <w:tab w:val="left" w:pos="1134"/>
        </w:tabs>
        <w:spacing w:line="240" w:lineRule="auto"/>
        <w:ind w:left="709" w:right="300" w:firstLine="0"/>
        <w:jc w:val="both"/>
        <w:rPr>
          <w:rFonts w:eastAsiaTheme="majorEastAsia"/>
          <w:b/>
          <w:bCs/>
          <w:color w:val="244061" w:themeColor="accent1" w:themeShade="80"/>
          <w:u w:val="single"/>
        </w:rPr>
      </w:pPr>
    </w:p>
    <w:p w:rsidR="003430BD" w:rsidRDefault="003430BD" w:rsidP="003430BD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>ГДЕ УЗНАТЬ О МЕСТАХ РАСПОЛОЖЕНИЯ ЗАГЛУБЛЕННЫХ И ДРУГИХ ПОМЕЩЕНИЙ ПОДЗЕМНОГО ПРОСТРАНСТВА</w:t>
      </w:r>
    </w:p>
    <w:p w:rsidR="003430BD" w:rsidRDefault="003430BD" w:rsidP="003430BD">
      <w:pPr>
        <w:pStyle w:val="11"/>
        <w:spacing w:line="240" w:lineRule="auto"/>
        <w:ind w:firstLine="709"/>
        <w:jc w:val="both"/>
        <w:rPr>
          <w:b/>
          <w:bCs/>
        </w:rPr>
      </w:pPr>
      <w:r>
        <w:rPr>
          <w:b/>
          <w:i/>
          <w:noProof/>
          <w:color w:val="4F81BD" w:themeColor="accent1"/>
        </w:rPr>
        <w:drawing>
          <wp:inline distT="0" distB="0" distL="0" distR="0">
            <wp:extent cx="401320" cy="401320"/>
            <wp:effectExtent l="0" t="0" r="0" b="0"/>
            <wp:docPr id="6" name="Рисунок 15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Под заглубленными и другими помещениями подземного пространства </w:t>
      </w:r>
      <w:r>
        <w:t>понимаются помещения, отметка пола которых ниже планировочной отметки земли.</w:t>
      </w:r>
    </w:p>
    <w:p w:rsidR="003430BD" w:rsidRDefault="003430BD" w:rsidP="003430BD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К ним относятся:</w:t>
      </w:r>
    </w:p>
    <w:tbl>
      <w:tblPr>
        <w:tblStyle w:val="a6"/>
        <w:tblW w:w="9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686"/>
        <w:gridCol w:w="6265"/>
      </w:tblGrid>
      <w:tr w:rsidR="003430BD" w:rsidTr="003430BD">
        <w:tc>
          <w:tcPr>
            <w:tcW w:w="3656" w:type="dxa"/>
            <w:hideMark/>
          </w:tcPr>
          <w:p w:rsidR="003430BD" w:rsidRDefault="003430BD">
            <w:pPr>
              <w:pStyle w:val="11"/>
              <w:ind w:right="300" w:firstLine="0"/>
            </w:pPr>
            <w:r>
              <w:rPr>
                <w:noProof/>
              </w:rPr>
              <w:drawing>
                <wp:inline distT="0" distB="0" distL="0" distR="0">
                  <wp:extent cx="2085340" cy="1170940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hideMark/>
          </w:tcPr>
          <w:p w:rsidR="003430BD" w:rsidRDefault="003430BD">
            <w:pPr>
              <w:pStyle w:val="11"/>
              <w:ind w:firstLine="0"/>
              <w:jc w:val="both"/>
            </w:pPr>
            <w:r>
              <w:t>подвалы и цокольные этажи зданий, включая частный жилой сектор;</w:t>
            </w:r>
          </w:p>
        </w:tc>
      </w:tr>
      <w:tr w:rsidR="003430BD" w:rsidTr="003430BD">
        <w:tc>
          <w:tcPr>
            <w:tcW w:w="3656" w:type="dxa"/>
            <w:hideMark/>
          </w:tcPr>
          <w:p w:rsidR="003430BD" w:rsidRDefault="003430BD">
            <w:pPr>
              <w:pStyle w:val="11"/>
              <w:ind w:right="300" w:firstLine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85340" cy="1559560"/>
                  <wp:effectExtent l="19050" t="0" r="0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5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hideMark/>
          </w:tcPr>
          <w:p w:rsidR="003430BD" w:rsidRDefault="003430BD">
            <w:pPr>
              <w:pStyle w:val="11"/>
              <w:ind w:firstLine="0"/>
              <w:jc w:val="both"/>
            </w:pPr>
            <w: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3430BD" w:rsidTr="003430BD">
        <w:tc>
          <w:tcPr>
            <w:tcW w:w="3656" w:type="dxa"/>
            <w:hideMark/>
          </w:tcPr>
          <w:p w:rsidR="003430BD" w:rsidRDefault="003430BD">
            <w:pPr>
              <w:pStyle w:val="11"/>
              <w:ind w:right="300" w:firstLine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85340" cy="1256030"/>
                  <wp:effectExtent l="19050" t="0" r="0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hideMark/>
          </w:tcPr>
          <w:p w:rsidR="003430BD" w:rsidRDefault="003430BD">
            <w:pPr>
              <w:pStyle w:val="11"/>
              <w:ind w:firstLine="0"/>
              <w:jc w:val="both"/>
            </w:pPr>
            <w:r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 w:rsidR="003430BD" w:rsidTr="003430BD">
        <w:tc>
          <w:tcPr>
            <w:tcW w:w="3656" w:type="dxa"/>
            <w:hideMark/>
          </w:tcPr>
          <w:p w:rsidR="003430BD" w:rsidRDefault="003430BD">
            <w:pPr>
              <w:pStyle w:val="11"/>
              <w:ind w:right="300" w:firstLine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95500" cy="1183640"/>
                  <wp:effectExtent l="19050" t="0" r="0" b="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hideMark/>
          </w:tcPr>
          <w:p w:rsidR="003430BD" w:rsidRDefault="003430BD">
            <w:pPr>
              <w:pStyle w:val="11"/>
              <w:ind w:firstLine="0"/>
              <w:jc w:val="both"/>
            </w:pPr>
            <w: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3430BD" w:rsidRDefault="003430BD" w:rsidP="003430BD">
      <w:pPr>
        <w:pStyle w:val="11"/>
        <w:spacing w:line="240" w:lineRule="auto"/>
        <w:ind w:firstLine="709"/>
        <w:jc w:val="both"/>
      </w:pPr>
      <w:r>
        <w:t>Информация (наглядная информация) о местах расположения заглубленных и других помещений подземного пространства, предназначенных для укрытия населения, как правило, размещена в местах общего пользования: в подъездах многоквартирных домов, лифтах, на досках объявлений и т.д.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t xml:space="preserve">Кроме того, информацию о местах расположения заглубленных и других помещений подземного пространства можно найти на официальных сайтах администрации органа местного самоуправления, обслуживающей организации или учебно-консультационных пунктов гражданской обороны муниципальных образований (которые как </w:t>
      </w:r>
      <w:proofErr w:type="gramStart"/>
      <w:r>
        <w:t>правило</w:t>
      </w:r>
      <w:proofErr w:type="gramEnd"/>
      <w:r>
        <w:t xml:space="preserve"> находятся: в крупных </w:t>
      </w:r>
      <w:r>
        <w:lastRenderedPageBreak/>
        <w:t>населенных пунктах – в центральных библиотеках, в небольших населенных пунктах – в домах культуры и библиотеках).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</w:p>
    <w:p w:rsidR="003430BD" w:rsidRDefault="003430BD" w:rsidP="003430BD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>ПОРЯДОК ЗАПОЛНЕНИЯ ЗАГЛУБЛЕННЫХ И ДРУГИХ ПОМЕЩЕНИЙ ПОДЗЕМНОГО ПРОСТРАНСТВА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rPr>
          <w:rFonts w:eastAsiaTheme="majorEastAsia"/>
          <w:noProof/>
          <w:color w:val="4F81BD" w:themeColor="accent1"/>
        </w:rPr>
        <w:drawing>
          <wp:inline distT="0" distB="0" distL="0" distR="0">
            <wp:extent cx="343535" cy="343535"/>
            <wp:effectExtent l="19050" t="0" r="0" b="0"/>
            <wp:docPr id="11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По пути к укрытию и при входе в него надо соблюдать строгий порядок: 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не толпиться;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не обгонять впереди </w:t>
      </w:r>
      <w:proofErr w:type="gramStart"/>
      <w:r>
        <w:t>идущих</w:t>
      </w:r>
      <w:proofErr w:type="gramEnd"/>
      <w:r>
        <w:t>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t>Войдя в помещение, следует без суеты занять свободное место.</w:t>
      </w:r>
    </w:p>
    <w:p w:rsidR="003430BD" w:rsidRDefault="003430BD" w:rsidP="003430BD">
      <w:pPr>
        <w:pStyle w:val="11"/>
        <w:spacing w:line="240" w:lineRule="auto"/>
        <w:ind w:firstLine="709"/>
        <w:jc w:val="both"/>
      </w:pPr>
      <w: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3430BD" w:rsidRDefault="003430BD" w:rsidP="003430BD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color w:val="4F81BD" w:themeColor="accent1"/>
          <w:sz w:val="28"/>
          <w:szCs w:val="28"/>
          <w:lang w:bidi="ar-SA"/>
        </w:rPr>
        <w:drawing>
          <wp:inline distT="0" distB="0" distL="0" distR="0">
            <wp:extent cx="401320" cy="401320"/>
            <wp:effectExtent l="0" t="0" r="0" b="0"/>
            <wp:docPr id="12" name="Рисунок 1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 w:val="0"/>
          <w:iCs w:val="0"/>
          <w:color w:val="244061" w:themeColor="accent1" w:themeShade="80"/>
          <w:sz w:val="28"/>
          <w:szCs w:val="28"/>
        </w:rPr>
        <w:t>Правила пребывания (поведения) укрываемых в заглубленных и других помещениях подземного пространства</w:t>
      </w:r>
    </w:p>
    <w:p w:rsidR="003430BD" w:rsidRDefault="003430BD" w:rsidP="003430BD">
      <w:pPr>
        <w:pStyle w:val="11"/>
        <w:spacing w:line="240" w:lineRule="auto"/>
        <w:ind w:right="-8" w:firstLine="709"/>
        <w:jc w:val="both"/>
      </w:pPr>
      <w:r>
        <w:rPr>
          <w:b/>
          <w:bCs/>
        </w:rPr>
        <w:t>Укрываемые</w:t>
      </w:r>
      <w:r>
        <w:t xml:space="preserve"> в заглубленных и других помещениях подземного пространства </w:t>
      </w:r>
      <w:r>
        <w:rPr>
          <w:b/>
          <w:bCs/>
        </w:rPr>
        <w:t>обязаны строго соблюдать основные правила поведения</w:t>
      </w:r>
      <w:r>
        <w:t>:</w:t>
      </w:r>
    </w:p>
    <w:p w:rsidR="003430BD" w:rsidRDefault="003430BD" w:rsidP="003430BD">
      <w:pPr>
        <w:pStyle w:val="11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Спокойно сидеть на своих </w:t>
      </w:r>
      <w:proofErr w:type="spellStart"/>
      <w:r>
        <w:t>местах</w:t>
      </w:r>
      <w:proofErr w:type="gramStart"/>
      <w:r>
        <w:t>,н</w:t>
      </w:r>
      <w:proofErr w:type="gramEnd"/>
      <w:r>
        <w:t>е</w:t>
      </w:r>
      <w:proofErr w:type="spellEnd"/>
      <w:r>
        <w:t xml:space="preserve"> допускать случаев паники и нарушений общественного порядка. 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3430BD" w:rsidRDefault="003430BD" w:rsidP="003430BD">
      <w:pPr>
        <w:pStyle w:val="11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</w:pPr>
      <w:r>
        <w:t>Поддерживать чистоту и порядок в помещениях. В помещениях для укрываемых ежедневно производится 2-х разовая уборка помещений силами укрываемых. Пол в помещениях необходимо периодически смачивать водой.</w:t>
      </w:r>
    </w:p>
    <w:p w:rsidR="003430BD" w:rsidRDefault="003430BD" w:rsidP="003430BD">
      <w:pPr>
        <w:pStyle w:val="11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</w:pPr>
      <w:r>
        <w:t>Оказывать помощь больным, инвалидам, детям.</w:t>
      </w:r>
    </w:p>
    <w:p w:rsidR="003430BD" w:rsidRDefault="003430BD" w:rsidP="003430BD">
      <w:pPr>
        <w:pStyle w:val="11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</w:pPr>
      <w:r>
        <w:t>В случае отключения освещения оставаться на местах, сохранять спокойствие 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отверстиям.</w:t>
      </w:r>
    </w:p>
    <w:p w:rsidR="003430BD" w:rsidRDefault="003430BD" w:rsidP="003430BD">
      <w:pPr>
        <w:pStyle w:val="11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установленный порядок приёма пищи (2-3 раза в сутки при выключенной приточной вентиляции (если на системе вентиляции отсутствует фильтр)).</w:t>
      </w:r>
    </w:p>
    <w:p w:rsidR="003430BD" w:rsidRDefault="003430BD" w:rsidP="003430BD">
      <w:pPr>
        <w:pStyle w:val="11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требования пожарной безопасности.</w:t>
      </w:r>
    </w:p>
    <w:p w:rsidR="003430BD" w:rsidRDefault="003430BD" w:rsidP="003430BD">
      <w:pPr>
        <w:pStyle w:val="11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3430BD" w:rsidRDefault="003430BD" w:rsidP="003430BD">
      <w:pPr>
        <w:pStyle w:val="11"/>
        <w:spacing w:line="240" w:lineRule="auto"/>
        <w:ind w:right="-8" w:firstLine="709"/>
        <w:jc w:val="both"/>
      </w:pPr>
    </w:p>
    <w:p w:rsidR="003430BD" w:rsidRDefault="003430BD" w:rsidP="003430BD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430BD" w:rsidRDefault="003430BD" w:rsidP="003430BD">
      <w:pPr>
        <w:pStyle w:val="11"/>
        <w:ind w:firstLine="720"/>
        <w:jc w:val="both"/>
        <w:rPr>
          <w:b/>
          <w:bCs/>
        </w:rPr>
      </w:pPr>
      <w:r>
        <w:rPr>
          <w:rFonts w:eastAsiaTheme="majorEastAsia"/>
          <w:noProof/>
          <w:color w:val="4F81BD" w:themeColor="accent1"/>
        </w:rPr>
        <w:lastRenderedPageBreak/>
        <w:drawing>
          <wp:inline distT="0" distB="0" distL="0" distR="0">
            <wp:extent cx="343535" cy="343535"/>
            <wp:effectExtent l="19050" t="0" r="0" b="0"/>
            <wp:docPr id="13" name="Рисунок 23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Укрываемым в заглубленных и </w:t>
      </w:r>
      <w:proofErr w:type="spellStart"/>
      <w:r>
        <w:rPr>
          <w:b/>
          <w:bCs/>
        </w:rPr>
        <w:t>другихпомещениях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подземногопространства</w:t>
      </w:r>
      <w:proofErr w:type="spellEnd"/>
      <w:r>
        <w:rPr>
          <w:b/>
          <w:bCs/>
        </w:rPr>
        <w:t xml:space="preserve"> запрещено: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415"/>
        <w:gridCol w:w="2884"/>
        <w:gridCol w:w="3112"/>
      </w:tblGrid>
      <w:tr w:rsidR="003430BD" w:rsidTr="003430BD">
        <w:trPr>
          <w:jc w:val="center"/>
        </w:trPr>
        <w:tc>
          <w:tcPr>
            <w:tcW w:w="3652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94D">
              <w:rPr>
                <w:rFonts w:ascii="Times New Roman" w:hAnsi="Times New Roman" w:cs="Times New Roman"/>
                <w:sz w:val="28"/>
                <w:szCs w:val="28"/>
              </w:rPr>
              <w:object w:dxaOrig="1517" w:dyaOrig="15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81pt" o:ole="">
                  <v:imagedata r:id="rId14" o:title=""/>
                </v:shape>
                <o:OLEObject Type="Embed" ProgID="CorelDraw.Graphic.21" ShapeID="_x0000_i1025" DrawAspect="Content" ObjectID="_1733207811" r:id="rId15"/>
              </w:object>
            </w:r>
          </w:p>
        </w:tc>
        <w:tc>
          <w:tcPr>
            <w:tcW w:w="3110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94D">
              <w:rPr>
                <w:rFonts w:ascii="Times New Roman" w:hAnsi="Times New Roman" w:cs="Times New Roman"/>
                <w:sz w:val="28"/>
                <w:szCs w:val="28"/>
              </w:rPr>
              <w:object w:dxaOrig="1517" w:dyaOrig="1517">
                <v:shape id="_x0000_i1026" type="#_x0000_t75" style="width:81pt;height:81pt" o:ole="">
                  <v:imagedata r:id="rId16" o:title=""/>
                </v:shape>
                <o:OLEObject Type="Embed" ProgID="CorelDraw.Graphic.21" ShapeID="_x0000_i1026" DrawAspect="Content" ObjectID="_1733207812" r:id="rId17"/>
              </w:object>
            </w:r>
          </w:p>
        </w:tc>
        <w:tc>
          <w:tcPr>
            <w:tcW w:w="3369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94D">
              <w:rPr>
                <w:rFonts w:ascii="Times New Roman" w:hAnsi="Times New Roman" w:cs="Times New Roman"/>
                <w:sz w:val="28"/>
                <w:szCs w:val="28"/>
              </w:rPr>
              <w:object w:dxaOrig="1517" w:dyaOrig="1517">
                <v:shape id="_x0000_i1027" type="#_x0000_t75" style="width:81pt;height:81pt" o:ole="">
                  <v:imagedata r:id="rId18" o:title=""/>
                </v:shape>
                <o:OLEObject Type="Embed" ProgID="CorelDraw.Graphic.21" ShapeID="_x0000_i1027" DrawAspect="Content" ObjectID="_1733207813" r:id="rId19"/>
              </w:object>
            </w:r>
          </w:p>
        </w:tc>
      </w:tr>
      <w:tr w:rsidR="003430BD" w:rsidTr="003430BD">
        <w:trPr>
          <w:jc w:val="center"/>
        </w:trPr>
        <w:tc>
          <w:tcPr>
            <w:tcW w:w="3652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3110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3369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Шуметь, громко разговаривать</w:t>
            </w:r>
          </w:p>
        </w:tc>
      </w:tr>
      <w:tr w:rsidR="003430BD" w:rsidTr="003430BD">
        <w:trPr>
          <w:jc w:val="center"/>
        </w:trPr>
        <w:tc>
          <w:tcPr>
            <w:tcW w:w="3652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94D">
              <w:rPr>
                <w:rFonts w:ascii="Times New Roman" w:hAnsi="Times New Roman" w:cs="Times New Roman"/>
                <w:sz w:val="28"/>
                <w:szCs w:val="28"/>
              </w:rPr>
              <w:object w:dxaOrig="1517" w:dyaOrig="1517">
                <v:shape id="_x0000_i1028" type="#_x0000_t75" style="width:81pt;height:81pt" o:ole="">
                  <v:imagedata r:id="rId20" o:title=""/>
                </v:shape>
                <o:OLEObject Type="Embed" ProgID="CorelDraw.Graphic.21" ShapeID="_x0000_i1028" DrawAspect="Content" ObjectID="_1733207814" r:id="rId21"/>
              </w:object>
            </w:r>
          </w:p>
        </w:tc>
        <w:tc>
          <w:tcPr>
            <w:tcW w:w="3110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94D">
              <w:rPr>
                <w:rFonts w:ascii="Times New Roman" w:hAnsi="Times New Roman" w:cs="Times New Roman"/>
                <w:sz w:val="28"/>
                <w:szCs w:val="28"/>
              </w:rPr>
              <w:object w:dxaOrig="1517" w:dyaOrig="1517">
                <v:shape id="_x0000_i1029" type="#_x0000_t75" style="width:81pt;height:81pt" o:ole="">
                  <v:imagedata r:id="rId22" o:title=""/>
                </v:shape>
                <o:OLEObject Type="Embed" ProgID="CorelDraw.Graphic.21" ShapeID="_x0000_i1029" DrawAspect="Content" ObjectID="_1733207815" r:id="rId23"/>
              </w:object>
            </w:r>
          </w:p>
        </w:tc>
        <w:tc>
          <w:tcPr>
            <w:tcW w:w="3369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94D">
              <w:rPr>
                <w:rFonts w:ascii="Times New Roman" w:hAnsi="Times New Roman" w:cs="Times New Roman"/>
                <w:sz w:val="28"/>
                <w:szCs w:val="28"/>
              </w:rPr>
              <w:object w:dxaOrig="1517" w:dyaOrig="1517">
                <v:shape id="_x0000_i1030" type="#_x0000_t75" style="width:81pt;height:81pt" o:ole="">
                  <v:imagedata r:id="rId24" o:title=""/>
                </v:shape>
                <o:OLEObject Type="Embed" ProgID="CorelDraw.Graphic.21" ShapeID="_x0000_i1030" DrawAspect="Content" ObjectID="_1733207816" r:id="rId25"/>
              </w:object>
            </w:r>
          </w:p>
        </w:tc>
      </w:tr>
      <w:tr w:rsidR="003430BD" w:rsidTr="003430BD">
        <w:trPr>
          <w:jc w:val="center"/>
        </w:trPr>
        <w:tc>
          <w:tcPr>
            <w:tcW w:w="3652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Громко слушать без наушников радиоприёмники, магнитофоны и другие радиосредства</w:t>
            </w:r>
          </w:p>
        </w:tc>
        <w:tc>
          <w:tcPr>
            <w:tcW w:w="3110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источники освещения с открытым пламенем, пользоваться открытым огнем</w:t>
            </w:r>
          </w:p>
        </w:tc>
        <w:tc>
          <w:tcPr>
            <w:tcW w:w="3369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открывать и закрывать входные двери без разрешения старшего по укрытию</w:t>
            </w:r>
          </w:p>
        </w:tc>
      </w:tr>
      <w:tr w:rsidR="003430BD" w:rsidTr="003430BD">
        <w:trPr>
          <w:jc w:val="center"/>
        </w:trPr>
        <w:tc>
          <w:tcPr>
            <w:tcW w:w="3652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94D">
              <w:rPr>
                <w:rFonts w:ascii="Times New Roman" w:hAnsi="Times New Roman" w:cs="Times New Roman"/>
                <w:sz w:val="28"/>
                <w:szCs w:val="28"/>
              </w:rPr>
              <w:object w:dxaOrig="1517" w:dyaOrig="1517">
                <v:shape id="_x0000_i1031" type="#_x0000_t75" style="width:81pt;height:81pt" o:ole="">
                  <v:imagedata r:id="rId26" o:title=""/>
                </v:shape>
                <o:OLEObject Type="Embed" ProgID="CorelDraw.Graphic.21" ShapeID="_x0000_i1031" DrawAspect="Content" ObjectID="_1733207817" r:id="rId27"/>
              </w:object>
            </w:r>
          </w:p>
        </w:tc>
        <w:tc>
          <w:tcPr>
            <w:tcW w:w="3110" w:type="dxa"/>
            <w:vAlign w:val="center"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9" w:type="dxa"/>
            <w:vAlign w:val="center"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0BD" w:rsidTr="003430BD">
        <w:trPr>
          <w:jc w:val="center"/>
        </w:trPr>
        <w:tc>
          <w:tcPr>
            <w:tcW w:w="3652" w:type="dxa"/>
            <w:vAlign w:val="center"/>
            <w:hideMark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Ходить без надобности по помещению</w:t>
            </w:r>
          </w:p>
        </w:tc>
        <w:tc>
          <w:tcPr>
            <w:tcW w:w="3110" w:type="dxa"/>
            <w:vAlign w:val="center"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9" w:type="dxa"/>
            <w:vAlign w:val="center"/>
          </w:tcPr>
          <w:p w:rsidR="003430BD" w:rsidRDefault="003430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30BD" w:rsidRDefault="003430BD" w:rsidP="003430BD">
      <w:pPr>
        <w:pStyle w:val="11"/>
        <w:ind w:firstLine="720"/>
        <w:jc w:val="both"/>
        <w:rPr>
          <w:rFonts w:eastAsiaTheme="majorEastAsia"/>
          <w:b/>
          <w:bCs/>
          <w:noProof/>
        </w:rPr>
      </w:pPr>
      <w:r>
        <w:rPr>
          <w:rFonts w:eastAsiaTheme="majorEastAsia"/>
          <w:b/>
          <w:noProof/>
        </w:rPr>
        <w:drawing>
          <wp:inline distT="0" distB="0" distL="0" distR="0">
            <wp:extent cx="343535" cy="343535"/>
            <wp:effectExtent l="19050" t="0" r="0" b="0"/>
            <wp:docPr id="21" name="Рисунок 2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b/>
          <w:bCs/>
          <w:noProof/>
        </w:rPr>
        <w:t>А также: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включать и выключать освещение;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брать и пользоваться инструментом, инженерными агрегатами без указания дежурных или старшего по укрытию;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без указания дежурных или старшего по укрытию входить в технические помещения, включать (выключать) рубильники,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выходить из помещений.</w:t>
      </w:r>
    </w:p>
    <w:p w:rsidR="003430BD" w:rsidRDefault="003430BD" w:rsidP="003430BD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430BD" w:rsidRDefault="003430BD" w:rsidP="003430BD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color w:val="4F81BD" w:themeColor="accent1"/>
          <w:sz w:val="28"/>
          <w:szCs w:val="28"/>
          <w:lang w:bidi="ar-SA"/>
        </w:rPr>
        <w:lastRenderedPageBreak/>
        <w:drawing>
          <wp:inline distT="0" distB="0" distL="0" distR="0">
            <wp:extent cx="401320" cy="401320"/>
            <wp:effectExtent l="0" t="0" r="0" b="0"/>
            <wp:docPr id="22" name="Рисунок 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244061" w:themeColor="accent1" w:themeShade="80"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3430BD" w:rsidRDefault="003430BD" w:rsidP="003430BD">
      <w:pPr>
        <w:pStyle w:val="11"/>
        <w:spacing w:line="240" w:lineRule="auto"/>
        <w:ind w:right="-8" w:firstLine="709"/>
        <w:jc w:val="both"/>
      </w:pPr>
      <w:r>
        <w:rPr>
          <w:rFonts w:eastAsiaTheme="majorEastAsia"/>
          <w:noProof/>
          <w:color w:val="4F81BD" w:themeColor="accent1"/>
        </w:rPr>
        <w:drawing>
          <wp:inline distT="0" distB="0" distL="0" distR="0">
            <wp:extent cx="343535" cy="343535"/>
            <wp:effectExtent l="19050" t="0" r="0" b="0"/>
            <wp:docPr id="23" name="Рисунок 1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После получения сигнала </w:t>
      </w:r>
      <w:r>
        <w:rPr>
          <w:b/>
          <w:bCs/>
          <w:color w:val="FF0000"/>
        </w:rPr>
        <w:t>«ВНИМАНИЕ ВСЕМ!»</w:t>
      </w:r>
      <w:r>
        <w:t xml:space="preserve">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3430BD" w:rsidRDefault="003430BD" w:rsidP="003430BD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244061" w:themeColor="accent1" w:themeShade="80"/>
          <w:sz w:val="28"/>
          <w:szCs w:val="28"/>
        </w:rPr>
      </w:pPr>
      <w:r>
        <w:rPr>
          <w:noProof/>
          <w:color w:val="244061" w:themeColor="accent1" w:themeShade="80"/>
          <w:lang w:bidi="ar-SA"/>
        </w:rPr>
        <w:drawing>
          <wp:inline distT="0" distB="0" distL="0" distR="0">
            <wp:extent cx="343535" cy="343535"/>
            <wp:effectExtent l="19050" t="0" r="0" b="0"/>
            <wp:docPr id="24" name="Рисунок 11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244061" w:themeColor="accent1" w:themeShade="80"/>
          <w:sz w:val="28"/>
          <w:szCs w:val="28"/>
        </w:rPr>
        <w:t>Выход из заглубленных и других помещений подземного пространства не разрешается, если получена информация о наличии вблизи укрытия: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неразорвавшихся боеприпасов;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пожаров;</w:t>
      </w:r>
    </w:p>
    <w:p w:rsidR="003430BD" w:rsidRDefault="003430BD" w:rsidP="003430BD">
      <w:pPr>
        <w:pStyle w:val="11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</w:pPr>
      <w:r>
        <w:t>разрушения здания, в котором расположено заглубленное и другое помещение подземного пространства.</w:t>
      </w:r>
    </w:p>
    <w:p w:rsidR="003430BD" w:rsidRDefault="003430BD" w:rsidP="003430BD">
      <w:pPr>
        <w:pStyle w:val="11"/>
        <w:spacing w:line="240" w:lineRule="auto"/>
        <w:ind w:right="-8" w:firstLine="709"/>
        <w:jc w:val="both"/>
      </w:pPr>
      <w:r>
        <w:rPr>
          <w:b/>
          <w:i/>
          <w:noProof/>
          <w:color w:val="4F81BD" w:themeColor="accent1"/>
        </w:rPr>
        <w:drawing>
          <wp:inline distT="0" distB="0" distL="0" distR="0">
            <wp:extent cx="401320" cy="401320"/>
            <wp:effectExtent l="0" t="0" r="0" b="0"/>
            <wp:docPr id="25" name="Рисунок 13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Вывод укрываемых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3430BD" w:rsidRDefault="003430BD" w:rsidP="003430BD">
      <w:pPr>
        <w:pStyle w:val="11"/>
        <w:spacing w:line="240" w:lineRule="auto"/>
        <w:ind w:right="-8" w:firstLine="709"/>
        <w:jc w:val="both"/>
      </w:pPr>
      <w:r>
        <w:t xml:space="preserve">Эвакуация укрываемых из заглубленного и другого помещения подземного пространства производится в следующей последовательности: сначала на поверхность выходят несколько человек, чтобы оказать помощь укрываемым, которые не могут выйти самостоятельно– </w:t>
      </w:r>
      <w:proofErr w:type="gramStart"/>
      <w:r>
        <w:t>по</w:t>
      </w:r>
      <w:proofErr w:type="gramEnd"/>
      <w:r>
        <w:t>страдавшие, престарелые и дети, затем эвакуируются все остальные.</w:t>
      </w:r>
    </w:p>
    <w:p w:rsidR="003430BD" w:rsidRDefault="003430BD" w:rsidP="003430BD">
      <w:pPr>
        <w:pStyle w:val="11"/>
        <w:spacing w:line="240" w:lineRule="auto"/>
        <w:ind w:right="-8" w:firstLine="709"/>
        <w:jc w:val="both"/>
      </w:pPr>
    </w:p>
    <w:p w:rsidR="003430BD" w:rsidRDefault="003430BD" w:rsidP="003430B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E12" w:rsidRDefault="00000E12"/>
    <w:sectPr w:rsidR="00000E12" w:rsidSect="006A6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4ECD"/>
    <w:multiLevelType w:val="hybridMultilevel"/>
    <w:tmpl w:val="67F2209C"/>
    <w:lvl w:ilvl="0" w:tplc="AD2E5FB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DD5706"/>
    <w:multiLevelType w:val="hybridMultilevel"/>
    <w:tmpl w:val="8F8C5720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41080F"/>
    <w:multiLevelType w:val="hybridMultilevel"/>
    <w:tmpl w:val="311087DA"/>
    <w:lvl w:ilvl="0" w:tplc="FFFFFFFF">
      <w:start w:val="1"/>
      <w:numFmt w:val="decimal"/>
      <w:lvlText w:val="%1."/>
      <w:lvlJc w:val="left"/>
      <w:pPr>
        <w:ind w:left="1429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0BD"/>
    <w:rsid w:val="00000E12"/>
    <w:rsid w:val="000734FB"/>
    <w:rsid w:val="003430BD"/>
    <w:rsid w:val="006A6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4D"/>
  </w:style>
  <w:style w:type="paragraph" w:styleId="1">
    <w:name w:val="heading 1"/>
    <w:basedOn w:val="a"/>
    <w:next w:val="a"/>
    <w:link w:val="10"/>
    <w:uiPriority w:val="9"/>
    <w:qFormat/>
    <w:rsid w:val="003430BD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0BD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0BD"/>
    <w:pPr>
      <w:keepNext/>
      <w:keepLines/>
      <w:widowControl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0BD"/>
    <w:pPr>
      <w:keepNext/>
      <w:keepLines/>
      <w:widowControl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0B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3430B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3430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3430B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bidi="ru-RU"/>
    </w:rPr>
  </w:style>
  <w:style w:type="character" w:customStyle="1" w:styleId="a3">
    <w:name w:val="Без интервала Знак"/>
    <w:basedOn w:val="a0"/>
    <w:link w:val="a4"/>
    <w:uiPriority w:val="1"/>
    <w:locked/>
    <w:rsid w:val="003430BD"/>
    <w:rPr>
      <w:rFonts w:eastAsiaTheme="minorHAnsi"/>
      <w:lang w:eastAsia="en-US"/>
    </w:rPr>
  </w:style>
  <w:style w:type="paragraph" w:styleId="a4">
    <w:name w:val="No Spacing"/>
    <w:link w:val="a3"/>
    <w:uiPriority w:val="1"/>
    <w:qFormat/>
    <w:rsid w:val="003430BD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Основной текст_"/>
    <w:basedOn w:val="a0"/>
    <w:link w:val="11"/>
    <w:locked/>
    <w:rsid w:val="003430B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rsid w:val="003430BD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39"/>
    <w:rsid w:val="003430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4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emf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4.emf"/><Relationship Id="rId2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1512</Words>
  <Characters>8621</Characters>
  <Application>Microsoft Office Word</Application>
  <DocSecurity>0</DocSecurity>
  <Lines>71</Lines>
  <Paragraphs>20</Paragraphs>
  <ScaleCrop>false</ScaleCrop>
  <Company/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2022-12-22T06:46:00Z</dcterms:created>
  <dcterms:modified xsi:type="dcterms:W3CDTF">2022-12-22T06:50:00Z</dcterms:modified>
</cp:coreProperties>
</file>