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91" w:rsidRDefault="00551891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891" w:rsidRDefault="00551891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343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73331DA" wp14:editId="320C75B4">
            <wp:extent cx="619125" cy="781050"/>
            <wp:effectExtent l="0" t="0" r="9525" b="0"/>
            <wp:docPr id="3" name="Рисунок 3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CF" w:rsidRPr="0058343B" w:rsidRDefault="00DB34CF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ГОРОДСКАЯ ДУМА</w:t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ОКРУГА ВИЧУГА</w:t>
      </w:r>
    </w:p>
    <w:p w:rsidR="00551891" w:rsidRPr="0063022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551891" w:rsidRDefault="00551891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891" w:rsidRPr="0058343B" w:rsidRDefault="00DB34CF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25.02.2021</w:t>
      </w:r>
      <w:r w:rsidR="00551891"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83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51891" w:rsidRPr="0058343B" w:rsidRDefault="00551891" w:rsidP="0055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63022B" w:rsidRDefault="00551891" w:rsidP="00551891">
      <w:pPr>
        <w:tabs>
          <w:tab w:val="left" w:pos="4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СТРАТЕГИИ СОЦИАЛЬНО – ЭКОНОМИЧЕСКОГО РАЗВИТИЯ ГОРОДСКОГО ОКРУГА ВИЧУГА </w:t>
      </w:r>
      <w:r w:rsidRPr="00630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2021-2024 гг.</w:t>
      </w:r>
    </w:p>
    <w:p w:rsidR="00551891" w:rsidRPr="0058343B" w:rsidRDefault="00551891" w:rsidP="00551891">
      <w:pPr>
        <w:tabs>
          <w:tab w:val="left" w:pos="4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28.06.2014 г. № 172-ФЗ «О стратегическом планировании в Российской Федерации», городская Дума городского округа Вичуга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891" w:rsidRPr="0058343B" w:rsidRDefault="00551891" w:rsidP="0055189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РЕШИЛА: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891" w:rsidRPr="0058343B" w:rsidRDefault="00551891" w:rsidP="00551891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Стратегию социально – экономического развития городского округа Вичуга </w:t>
      </w:r>
      <w:r w:rsidRPr="0063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2021-2024 гг. 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551891" w:rsidRPr="0058343B" w:rsidRDefault="00551891" w:rsidP="00551891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решение городской Думы городского округа Вичуга от 26.11.2015 г. № 28 «Об утверждении Стратегии социально – экономического развития городского округа Вичуга на период до 2020 года».</w:t>
      </w:r>
    </w:p>
    <w:p w:rsidR="00551891" w:rsidRPr="0058343B" w:rsidRDefault="00551891" w:rsidP="00551891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Вестнике органов местного самоуправления городского округа Вичуга.</w:t>
      </w:r>
    </w:p>
    <w:p w:rsidR="00551891" w:rsidRPr="0058343B" w:rsidRDefault="00551891" w:rsidP="0055189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Вичуга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городской Думы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городского округа Вичуга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Д.Н. ДОМАШНИКОВ                                                     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МОРОКИНА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34CF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25.02.2021г.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51891" w:rsidRPr="0058343B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230C3762" wp14:editId="26B57EE6">
            <wp:extent cx="790575" cy="904875"/>
            <wp:effectExtent l="0" t="0" r="9525" b="9525"/>
            <wp:docPr id="4" name="Рисунок 4" descr="Описание: Описание: C:\Documents and Settings\Admin\Рабочий стол\B_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:\Documents and Settings\Admin\Рабочий стол\B_gerb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91" w:rsidRPr="0058343B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СТРАТЕГИЯ 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СОЦИАЛЬНО-ЭКОНОМИЧЕСКОГО РАЗВИТИЯ  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ГОРОДСКОГО ОКРУГА 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ВИЧУГА </w:t>
      </w:r>
    </w:p>
    <w:p w:rsidR="00551891" w:rsidRPr="0063022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302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НА ПЕРИОД </w:t>
      </w:r>
    </w:p>
    <w:p w:rsidR="00551891" w:rsidRPr="0063022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302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2021-2024 гг.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51891" w:rsidRPr="0058343B" w:rsidRDefault="00551891" w:rsidP="00551891">
      <w:pPr>
        <w:spacing w:after="0" w:line="36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Вичуга – 202</w:t>
      </w:r>
      <w:r w:rsidR="00204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891" w:rsidRDefault="00551891" w:rsidP="0055189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D6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551891" w:rsidRPr="003D1D6E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W w:w="0" w:type="auto"/>
        <w:tblLayout w:type="fixed"/>
        <w:tblLook w:val="00A0" w:firstRow="1" w:lastRow="0" w:firstColumn="1" w:lastColumn="0" w:noHBand="0" w:noVBand="0"/>
      </w:tblPr>
      <w:tblGrid>
        <w:gridCol w:w="8897"/>
        <w:gridCol w:w="674"/>
      </w:tblGrid>
      <w:tr w:rsidR="00551891" w:rsidRPr="0058343B" w:rsidTr="00000B6A"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58343B">
              <w:rPr>
                <w:sz w:val="24"/>
                <w:szCs w:val="24"/>
              </w:rPr>
              <w:t>Введение…………………………………………………………………………………….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1891" w:rsidRPr="0058343B" w:rsidTr="00000B6A">
        <w:trPr>
          <w:trHeight w:val="375"/>
        </w:trPr>
        <w:tc>
          <w:tcPr>
            <w:tcW w:w="8897" w:type="dxa"/>
          </w:tcPr>
          <w:p w:rsidR="00551891" w:rsidRPr="002E4428" w:rsidRDefault="00551891" w:rsidP="00000B6A">
            <w:pPr>
              <w:ind w:right="-108"/>
              <w:jc w:val="both"/>
              <w:rPr>
                <w:sz w:val="24"/>
                <w:szCs w:val="24"/>
              </w:rPr>
            </w:pPr>
            <w:r w:rsidRPr="002E4428">
              <w:rPr>
                <w:sz w:val="24"/>
                <w:szCs w:val="24"/>
              </w:rPr>
              <w:t>1. Актуальные проблемы развития городского округа Вичуга……………………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Сильные и слабые стороны, возможности и угрозы…………………………………..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E4428">
              <w:rPr>
                <w:sz w:val="24"/>
                <w:szCs w:val="24"/>
              </w:rPr>
              <w:t>Бюджетная политика городского округа Вичуга ………………………………...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2E4428">
              <w:rPr>
                <w:sz w:val="24"/>
                <w:szCs w:val="24"/>
              </w:rPr>
              <w:t>4. Цели по развитию экономического потенциала городского округа Вичуга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малого и среднего предпринимательства в городском округе Вичуга …..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 w:rsidRPr="002E4428">
              <w:rPr>
                <w:sz w:val="24"/>
                <w:szCs w:val="24"/>
              </w:rPr>
              <w:t>Занятость и рабочие места в городском округе Вичуга………………………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E4428">
              <w:rPr>
                <w:sz w:val="24"/>
                <w:szCs w:val="24"/>
              </w:rPr>
              <w:t xml:space="preserve">Цели по развитию </w:t>
            </w:r>
            <w:r>
              <w:rPr>
                <w:sz w:val="24"/>
                <w:szCs w:val="24"/>
              </w:rPr>
              <w:t>социальной сферы</w:t>
            </w:r>
            <w:r w:rsidRPr="002E4428">
              <w:rPr>
                <w:sz w:val="24"/>
                <w:szCs w:val="24"/>
              </w:rPr>
              <w:t xml:space="preserve"> городского округа Вичуга</w:t>
            </w: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образования городского округа Вичуга …………………………………….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туризма в городском округе Вичуга…………………………...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в городском округе Вичуга 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городского округа Вичуга ……………………………………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населения в городском округе Вичуга 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населения городского округа Вичуга ………………………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1891" w:rsidRPr="0058343B" w:rsidTr="00000B6A">
        <w:trPr>
          <w:trHeight w:val="397"/>
        </w:trPr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Цели по развитию жилищно-коммунального хозяйства ……………………………...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086EAE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 w:rsidRPr="00086EAE">
              <w:rPr>
                <w:sz w:val="24"/>
                <w:szCs w:val="24"/>
              </w:rPr>
              <w:t xml:space="preserve">Энергосбережение </w:t>
            </w:r>
            <w:r>
              <w:rPr>
                <w:sz w:val="24"/>
                <w:szCs w:val="24"/>
              </w:rPr>
              <w:t>в</w:t>
            </w:r>
            <w:r w:rsidRPr="00086EAE">
              <w:rPr>
                <w:sz w:val="24"/>
                <w:szCs w:val="24"/>
              </w:rPr>
              <w:t xml:space="preserve"> жилищно-коммунальн</w:t>
            </w:r>
            <w:r>
              <w:rPr>
                <w:sz w:val="24"/>
                <w:szCs w:val="24"/>
              </w:rPr>
              <w:t>ом</w:t>
            </w:r>
            <w:r w:rsidRPr="00086EAE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е</w:t>
            </w:r>
            <w:r w:rsidRPr="00086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 Вичуга………………………………………………………………………………………..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086EAE" w:rsidRDefault="00551891" w:rsidP="00000B6A">
            <w:pPr>
              <w:spacing w:line="360" w:lineRule="auto"/>
              <w:ind w:right="-108" w:firstLine="284"/>
              <w:rPr>
                <w:bCs/>
                <w:sz w:val="24"/>
                <w:szCs w:val="24"/>
              </w:rPr>
            </w:pPr>
            <w:r w:rsidRPr="00086EAE">
              <w:rPr>
                <w:bCs/>
                <w:sz w:val="24"/>
                <w:szCs w:val="24"/>
              </w:rPr>
              <w:t>Транспортная инфраструктура в городском округе Вичуга</w:t>
            </w:r>
            <w:r>
              <w:rPr>
                <w:bCs/>
                <w:sz w:val="24"/>
                <w:szCs w:val="24"/>
              </w:rPr>
              <w:t xml:space="preserve"> ………………………....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086EAE" w:rsidRDefault="00551891" w:rsidP="00000B6A">
            <w:pPr>
              <w:spacing w:line="360" w:lineRule="auto"/>
              <w:ind w:right="-108"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граждан жильем в городском округе Вичуга………………………......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Default="00551891" w:rsidP="00000B6A">
            <w:pPr>
              <w:spacing w:line="360" w:lineRule="auto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12814">
              <w:rPr>
                <w:bCs/>
                <w:sz w:val="24"/>
                <w:szCs w:val="24"/>
              </w:rPr>
              <w:t>Цели по созданию условий для развития информационного общества в городском округе Вичуга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Default="00551891" w:rsidP="00000B6A">
            <w:pPr>
              <w:spacing w:line="360" w:lineRule="auto"/>
              <w:ind w:right="-108" w:firstLine="142"/>
              <w:rPr>
                <w:bCs/>
                <w:sz w:val="24"/>
                <w:szCs w:val="24"/>
              </w:rPr>
            </w:pPr>
            <w:r w:rsidRPr="00D12814">
              <w:rPr>
                <w:bCs/>
                <w:sz w:val="24"/>
                <w:szCs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  <w:r>
              <w:rPr>
                <w:bCs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Default="00551891" w:rsidP="00000B6A">
            <w:pPr>
              <w:spacing w:line="360" w:lineRule="auto"/>
              <w:ind w:right="-108" w:firstLine="142"/>
              <w:rPr>
                <w:bCs/>
                <w:sz w:val="24"/>
                <w:szCs w:val="24"/>
              </w:rPr>
            </w:pPr>
            <w:r w:rsidRPr="00D12814">
              <w:rPr>
                <w:bCs/>
                <w:sz w:val="24"/>
                <w:szCs w:val="24"/>
              </w:rPr>
              <w:t>Предоставление муниципальных услуг в электронном виде в городском округе Вичуга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58343B">
              <w:rPr>
                <w:sz w:val="24"/>
                <w:szCs w:val="24"/>
              </w:rPr>
              <w:t xml:space="preserve">Целевые индикаторы реализации Стратегии социально-экономического развития городского округа Вичуга </w:t>
            </w:r>
            <w:r>
              <w:rPr>
                <w:sz w:val="24"/>
                <w:szCs w:val="24"/>
              </w:rPr>
              <w:t>на период 2021-2024 гг. ……………..……………………...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E4428">
              <w:rPr>
                <w:sz w:val="24"/>
                <w:szCs w:val="24"/>
              </w:rPr>
              <w:t>Мониторинг реализации Стратегии социально-экономического развития городского округа Вичуга</w:t>
            </w:r>
            <w:r>
              <w:rPr>
                <w:sz w:val="24"/>
                <w:szCs w:val="24"/>
              </w:rPr>
              <w:t xml:space="preserve"> на период 2021-2024 гг.</w:t>
            </w:r>
            <w:r w:rsidRPr="002E4428">
              <w:rPr>
                <w:sz w:val="24"/>
                <w:szCs w:val="24"/>
              </w:rPr>
              <w:t xml:space="preserve"> ………………………………...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674" w:type="dxa"/>
          </w:tcPr>
          <w:p w:rsidR="00551891" w:rsidRPr="0058343B" w:rsidRDefault="004C6084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D6E">
        <w:rPr>
          <w:rFonts w:ascii="Times New Roman" w:hAnsi="Times New Roman" w:cs="Times New Roman"/>
          <w:b/>
          <w:sz w:val="28"/>
          <w:szCs w:val="32"/>
        </w:rPr>
        <w:lastRenderedPageBreak/>
        <w:t>Введение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 xml:space="preserve">Стратегия социально-экономического развития городского округа Вичуга </w:t>
      </w:r>
      <w:r w:rsidRPr="00630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2021-2024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A7">
        <w:rPr>
          <w:rFonts w:ascii="Times New Roman" w:hAnsi="Times New Roman" w:cs="Times New Roman"/>
          <w:sz w:val="24"/>
          <w:szCs w:val="28"/>
        </w:rPr>
        <w:t xml:space="preserve">(далее – Стратегия) разработана в целях повышения эффективности муниципального управления социально-экономическими процессами. 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>Стратегия координирует различные элементы социально-экономической политики, слабые стороны развития и ресурсные возможности городского округа.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>Стратегия разработана на основе сформировавшихся тенденций развития экономики и социальной сферы, с учетом состояния и тенденций развития экономики Ивановской области и Российской Федерации. Стратегия определяет систему долгосрочных целей, важнейшие направления деятельности, приоритеты социально-экономической политики органов местного самоуправления городского округа Вичуга и механизмы достижения намеченных целей.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Стратегия разработана</w:t>
      </w:r>
      <w:r w:rsidRPr="004637A7">
        <w:rPr>
          <w:rFonts w:ascii="Times New Roman" w:hAnsi="Times New Roman" w:cs="Times New Roman"/>
          <w:sz w:val="24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4637A7">
        <w:rPr>
          <w:rFonts w:ascii="Times New Roman" w:hAnsi="Times New Roman" w:cs="Times New Roman"/>
          <w:sz w:val="24"/>
          <w:szCs w:val="28"/>
        </w:rPr>
        <w:t>: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Федеральным законом от 28.06.2014 № 172-ФЗ «О стратегическом планировании в Российской Федерации»;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Национальными проектами Российской Федерации;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Стратегией социально-экономического развития Ивановской области;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постановлением администрации городского округа Вичуга от 29.10.2020 г. № 676 «О разработке Стратегии социально-экономического развития городского округа Вичуга и Плана мероприятий по реализации Стратегии социально-экономического развития городского округа Вичуга».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Стратегии социально-экономического развития городского округа Вичуга на период 2021-2024 гг.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социально-экономическое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сохранения баланса между экономическим и историческим развитием муниципального образования, ростом социального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891" w:rsidRPr="002A7DAA" w:rsidRDefault="00551891" w:rsidP="0020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стратегическая цель будет обеспечиваться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достижение комплекса целей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витию экономического потенциала, социальной сферы, жилищно-коммунального хозяйства и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общества.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по развитию экономического потенциала:</w:t>
      </w: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малого и среднего предпринимательства за счет совершенствования существующих механизмов и реализации новых направлений поддержки;</w:t>
      </w: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создание новых рабочих мест в городском округе Вичуга.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по развитию социальной сферы:</w:t>
      </w:r>
    </w:p>
    <w:p w:rsidR="00551891" w:rsidRPr="00326DE6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26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качества и доступности предоставления образовательных услуг, соответствующих современным требованиям обучения;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культурных ценностей и традиций, а также увеличение туристического потока;</w:t>
      </w: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физической культуры и спорта за счет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C5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условий    для </w:t>
      </w:r>
      <w:r w:rsidRPr="00C57CFE">
        <w:rPr>
          <w:rFonts w:ascii="Times New Roman" w:hAnsi="Times New Roman" w:cs="Times New Roman"/>
          <w:sz w:val="24"/>
          <w:szCs w:val="24"/>
        </w:rPr>
        <w:t>улучшения физического и духовного здоровья 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FE">
        <w:rPr>
          <w:rFonts w:ascii="Times New Roman" w:hAnsi="Times New Roman" w:cs="Times New Roman"/>
          <w:sz w:val="24"/>
          <w:szCs w:val="24"/>
        </w:rPr>
        <w:t>поддержания  их  оптимальной физической активности, приобщения к  занятиям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через вовлечение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молодежи в социально-значимые 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волонтерского движения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безопасности населения;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86D">
        <w:rPr>
          <w:rFonts w:ascii="Times New Roman" w:hAnsi="Times New Roman" w:cs="Times New Roman"/>
          <w:sz w:val="24"/>
          <w:szCs w:val="24"/>
        </w:rPr>
        <w:t>обеспечение предоставления социальных гарантий и дополнительных мер социальной поддержки отдельным категориям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по развитию жилищно-коммунального хозяйства: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2135">
        <w:rPr>
          <w:rFonts w:ascii="Times New Roman" w:hAnsi="Times New Roman" w:cs="Times New Roman"/>
          <w:sz w:val="24"/>
          <w:szCs w:val="32"/>
        </w:rPr>
        <w:t>максимально эффективное использование коммунальных ресурсов, снижение их потребления организациями и учреждениями, фин</w:t>
      </w:r>
      <w:r>
        <w:rPr>
          <w:rFonts w:ascii="Times New Roman" w:hAnsi="Times New Roman" w:cs="Times New Roman"/>
          <w:sz w:val="24"/>
          <w:szCs w:val="32"/>
        </w:rPr>
        <w:t>ансируемыми из средств бюджета городского округа Вичуга, а также предприятиями жилищно-коммунального комплекса.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поддержание на должном уровне транспортной инфраструктуры;</w:t>
      </w:r>
    </w:p>
    <w:p w:rsidR="00551891" w:rsidRPr="002A7DAA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жильём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семей, поддержка граждан в сфере ипотечного жилищного кредитования,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4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по созданию условий для развития информационного общества:</w:t>
      </w:r>
    </w:p>
    <w:p w:rsidR="00551891" w:rsidRPr="00ED7BB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населению доступа к получению государственных и  муниципальных услуг на базе МФЦ по принципу «одного окна»;</w:t>
      </w:r>
    </w:p>
    <w:p w:rsidR="00551891" w:rsidRPr="00ED7BB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населению доступа к получению  муниципальных услуг в электронном виде.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637A7"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Вичуга постепенно складывал</w:t>
      </w:r>
      <w:r w:rsidRPr="004637A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4637A7">
        <w:rPr>
          <w:rFonts w:ascii="Times New Roman" w:hAnsi="Times New Roman" w:cs="Times New Roman"/>
          <w:sz w:val="24"/>
          <w:szCs w:val="28"/>
        </w:rPr>
        <w:t xml:space="preserve"> как центр текстильной промышленности, основное население которого состояло из бывших крестьян, «переквалифицировавшихся» в фабричных рабочих. Поэтому для городского округа Вичуга основным «градообразующим фактором» стало наличие текстильных фабрик, вокруг которых со временем сложился весь комплекс современной инфраструктуры, включающей в себя жилищно-коммунальное хозяйство, учреждения образования, здравоохранения, культуры и т. д. 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 xml:space="preserve">Малые города, как правило, нуждаются в активной государственной поддержке.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4637A7">
        <w:rPr>
          <w:rFonts w:ascii="Times New Roman" w:hAnsi="Times New Roman" w:cs="Times New Roman"/>
          <w:sz w:val="24"/>
          <w:szCs w:val="28"/>
        </w:rPr>
        <w:t xml:space="preserve"> последние годы существует значительный ряд проблем, решение которых может быть осуществлено в долгосрочной перспективе. Значительная часть из них обусловлена сложившейся ситуацией в России в целом (например, низкие доходы населения), ряд </w:t>
      </w:r>
      <w:r>
        <w:rPr>
          <w:rFonts w:ascii="Times New Roman" w:hAnsi="Times New Roman" w:cs="Times New Roman"/>
          <w:sz w:val="24"/>
          <w:szCs w:val="28"/>
        </w:rPr>
        <w:t xml:space="preserve">проблем </w:t>
      </w:r>
      <w:r w:rsidRPr="004637A7">
        <w:rPr>
          <w:rFonts w:ascii="Times New Roman" w:hAnsi="Times New Roman" w:cs="Times New Roman"/>
          <w:sz w:val="24"/>
          <w:szCs w:val="28"/>
        </w:rPr>
        <w:t>имеет специфический характер (например, территориальные диспропорции по многим показателям), другие обусловлены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637A7">
        <w:rPr>
          <w:rFonts w:ascii="Times New Roman" w:hAnsi="Times New Roman" w:cs="Times New Roman"/>
          <w:sz w:val="24"/>
          <w:szCs w:val="28"/>
        </w:rPr>
        <w:t xml:space="preserve"> заложенными несколько десятилетий назад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637A7">
        <w:rPr>
          <w:rFonts w:ascii="Times New Roman" w:hAnsi="Times New Roman" w:cs="Times New Roman"/>
          <w:sz w:val="24"/>
          <w:szCs w:val="28"/>
        </w:rPr>
        <w:t xml:space="preserve"> трендами (например, уровень рождаемости).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р</w:t>
      </w:r>
      <w:r w:rsidRPr="00185E11">
        <w:rPr>
          <w:rFonts w:ascii="Times New Roman" w:hAnsi="Times New Roman" w:cs="Times New Roman"/>
          <w:sz w:val="24"/>
          <w:szCs w:val="28"/>
        </w:rPr>
        <w:t>аспоряжение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185E11">
        <w:rPr>
          <w:rFonts w:ascii="Times New Roman" w:hAnsi="Times New Roman" w:cs="Times New Roman"/>
          <w:sz w:val="24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8"/>
        </w:rPr>
        <w:t>Российской Федерации от 29.07.2014 г. №</w:t>
      </w:r>
      <w:r w:rsidRPr="00185E11">
        <w:rPr>
          <w:rFonts w:ascii="Times New Roman" w:hAnsi="Times New Roman" w:cs="Times New Roman"/>
          <w:sz w:val="24"/>
          <w:szCs w:val="28"/>
        </w:rPr>
        <w:t xml:space="preserve"> 1398-р «О Перечне </w:t>
      </w:r>
      <w:proofErr w:type="spellStart"/>
      <w:r w:rsidRPr="00185E11">
        <w:rPr>
          <w:rFonts w:ascii="Times New Roman" w:hAnsi="Times New Roman" w:cs="Times New Roman"/>
          <w:sz w:val="24"/>
          <w:szCs w:val="28"/>
        </w:rPr>
        <w:t>монопрофильных</w:t>
      </w:r>
      <w:proofErr w:type="spellEnd"/>
      <w:r w:rsidRPr="00185E11">
        <w:rPr>
          <w:rFonts w:ascii="Times New Roman" w:hAnsi="Times New Roman" w:cs="Times New Roman"/>
          <w:sz w:val="24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sz w:val="24"/>
          <w:szCs w:val="28"/>
        </w:rPr>
        <w:t xml:space="preserve">Российской Федерации (моногородов)» городской округ Вичуга является моногородом.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>Среди основных проблем социально-экономического положения городского округа Вичуга можно выделить следу</w:t>
      </w:r>
      <w:r>
        <w:rPr>
          <w:rFonts w:ascii="Times New Roman" w:hAnsi="Times New Roman" w:cs="Times New Roman"/>
          <w:sz w:val="24"/>
          <w:szCs w:val="28"/>
        </w:rPr>
        <w:t>ющие: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b/>
          <w:sz w:val="24"/>
          <w:szCs w:val="28"/>
        </w:rPr>
        <w:t>Демографическое развитие и использование человеческого капитала.</w:t>
      </w:r>
      <w:r w:rsidRPr="004637A7">
        <w:rPr>
          <w:rFonts w:ascii="Times New Roman" w:hAnsi="Times New Roman" w:cs="Times New Roman"/>
          <w:sz w:val="24"/>
          <w:szCs w:val="28"/>
        </w:rPr>
        <w:t xml:space="preserve"> В городском округе Вичуга, как и по всей Ивановской области, сохраняется тенденция естественной убыли населения, а также снижение постоянной численности населения.</w:t>
      </w: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551891" w:rsidRPr="00204C0B" w:rsidRDefault="00551891" w:rsidP="00204C0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B7827">
        <w:rPr>
          <w:rFonts w:ascii="Times New Roman" w:hAnsi="Times New Roman" w:cs="Times New Roman"/>
          <w:sz w:val="24"/>
          <w:szCs w:val="28"/>
        </w:rPr>
        <w:t>Таблица 1</w:t>
      </w: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7"/>
        <w:gridCol w:w="993"/>
        <w:gridCol w:w="1134"/>
        <w:gridCol w:w="1134"/>
      </w:tblGrid>
      <w:tr w:rsidR="00551891" w:rsidRPr="004637A7" w:rsidTr="00000B6A">
        <w:trPr>
          <w:jc w:val="center"/>
        </w:trPr>
        <w:tc>
          <w:tcPr>
            <w:tcW w:w="6097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4637A7" w:rsidTr="00000B6A">
        <w:trPr>
          <w:jc w:val="center"/>
        </w:trPr>
        <w:tc>
          <w:tcPr>
            <w:tcW w:w="6097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 (убыли) населения, чел. на 1000 населения</w:t>
            </w:r>
          </w:p>
        </w:tc>
        <w:tc>
          <w:tcPr>
            <w:tcW w:w="993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-10,0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-8,8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-10,2</w:t>
            </w:r>
          </w:p>
        </w:tc>
      </w:tr>
      <w:tr w:rsidR="00551891" w:rsidRPr="004637A7" w:rsidTr="00000B6A">
        <w:trPr>
          <w:jc w:val="center"/>
        </w:trPr>
        <w:tc>
          <w:tcPr>
            <w:tcW w:w="6097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населения в городском округе Вичуга, тыс. чел.</w:t>
            </w:r>
          </w:p>
        </w:tc>
        <w:tc>
          <w:tcPr>
            <w:tcW w:w="993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34,094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33,54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</w:tbl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51891" w:rsidRDefault="00551891" w:rsidP="0020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с каждым годом уменьшается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трудовых ресурсов, что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демографическую нагрузку на каждого жителя трудоспособного возраста и во многом определяет значительные вложения бюджетных сре</w:t>
      </w:r>
      <w:proofErr w:type="gramStart"/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расходы.</w:t>
      </w:r>
    </w:p>
    <w:p w:rsidR="00204C0B" w:rsidRDefault="00204C0B" w:rsidP="0020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2"/>
        <w:gridCol w:w="1134"/>
        <w:gridCol w:w="1134"/>
        <w:gridCol w:w="1134"/>
      </w:tblGrid>
      <w:tr w:rsidR="00551891" w:rsidRPr="006D1C30" w:rsidTr="00000B6A">
        <w:trPr>
          <w:jc w:val="center"/>
        </w:trPr>
        <w:tc>
          <w:tcPr>
            <w:tcW w:w="5872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6D1C30" w:rsidTr="00000B6A">
        <w:trPr>
          <w:jc w:val="center"/>
        </w:trPr>
        <w:tc>
          <w:tcPr>
            <w:tcW w:w="5872" w:type="dxa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Численность трудовых ресурсов в городском округе Вичуга, тыс. чел.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</w:tbl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факторам, снижающим качество человеческого капитала и обуславливающим дефицит кадров для экономики городского округа в настоящее время и на среднесрочную перспективу, относятся: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«отток» специалистов на работу в областной центр и за пределы Ивановской области (например, Москва, Московская область), где более высокий уровень заработной платы;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действующей системы профессионального образования потребностям рынка труда;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заболеваемости населения, в том числе детей и молодежи, обусловленный образом жизни граждан и качеством медицинского обслуживания.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D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Трудовые ресурсы.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 на рынке труда в городском округе Вичуга является недостаточный уровень квалификации персонала всех уровней, в том числе связанный с низким уровнем заработной платы. Характерно несоответствие системы подготовки, переподготовки и повышения квалификации кадров существующим потребностям рынка труда. Наблюдается острый дефицит кадров в сфере здравоохранения, образования, 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ьтуры, социального обслуживания, а также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профессиональной ориентации молодежи, осведомленности выпускников школ о приоритетах развития городского округа и перспективах состояния рынка труда.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Существенной проблемой, особенно для роста производства, является дефицит рабочих кадров. Постоянно сохраняется потребность в квалифицированных кадрах строительных специальностей. Стабильно высок интерес предприятий к профессиям в швейной и текстильной отрасл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рост безработицы в 2020 году связан с введением режима повышенной готовности на территории  Ивановской области, а также с увеличением  количества обращений в службу занятости от граждан, имеющих регистрацию в г. Вичуга, но проживающих в других  субъектах Российской Федерации  (Якутия, Мурманск, Екатеринбург, Полярные зори, Ярославль, Москва и Московская область, Нижний Новгород, Кострома, Санкт-Петербург и т.д.).</w:t>
      </w:r>
      <w:proofErr w:type="gramEnd"/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859"/>
        <w:gridCol w:w="920"/>
        <w:gridCol w:w="979"/>
        <w:gridCol w:w="976"/>
      </w:tblGrid>
      <w:tr w:rsidR="00551891" w:rsidRPr="006D1C30" w:rsidTr="00000B6A">
        <w:trPr>
          <w:trHeight w:val="315"/>
          <w:jc w:val="center"/>
        </w:trPr>
        <w:tc>
          <w:tcPr>
            <w:tcW w:w="531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859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979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976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6D1C30" w:rsidTr="00000B6A">
        <w:trPr>
          <w:trHeight w:val="315"/>
          <w:jc w:val="center"/>
        </w:trPr>
        <w:tc>
          <w:tcPr>
            <w:tcW w:w="531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59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безработицы, %</w:t>
            </w:r>
          </w:p>
        </w:tc>
        <w:tc>
          <w:tcPr>
            <w:tcW w:w="920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979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976" w:type="dxa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</w:tr>
      <w:tr w:rsidR="00551891" w:rsidRPr="006D1C30" w:rsidTr="00000B6A">
        <w:trPr>
          <w:trHeight w:val="315"/>
          <w:jc w:val="center"/>
        </w:trPr>
        <w:tc>
          <w:tcPr>
            <w:tcW w:w="531" w:type="dxa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59" w:type="dxa"/>
          </w:tcPr>
          <w:p w:rsidR="00551891" w:rsidRPr="009106B6" w:rsidRDefault="00551891" w:rsidP="0000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получивших статус безработного, чел.</w:t>
            </w:r>
          </w:p>
        </w:tc>
        <w:tc>
          <w:tcPr>
            <w:tcW w:w="920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79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976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</w:tr>
    </w:tbl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Ввиду строительства инженерной инфраструктуры еще в советский период, в городском округе Вичуга наблюдается значительный износ инженерных сетей, водопровода и канализации, износ оборудо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тепло-, энергоснабжении – от 73% до 89%.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ограниченными финансовыми возможностями ремонт инженерной инфраструктуры производится только по мере необходимости на особо аварийных участках.  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Инвестиционное развитие.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Вичуга, как и в целом, Ивановская область, характеризуется пониженным уровнем инвестиционной привлекательности. Это приводит к недостаточному объему и динамике инвестиций, к низкому коэффициенту обновления основных фондов и к недостаточным темпам обновления технологического потенциала на современной основе.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в инвестициях в основной капитал занимают средства малого и среднего бизнеса.</w:t>
      </w:r>
    </w:p>
    <w:p w:rsidR="00204C0B" w:rsidRDefault="00204C0B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0B" w:rsidRDefault="00204C0B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8"/>
        <w:gridCol w:w="987"/>
        <w:gridCol w:w="931"/>
        <w:gridCol w:w="1068"/>
      </w:tblGrid>
      <w:tr w:rsidR="00551891" w:rsidRPr="006D1C30" w:rsidTr="00000B6A">
        <w:trPr>
          <w:trHeight w:val="516"/>
          <w:jc w:val="center"/>
        </w:trPr>
        <w:tc>
          <w:tcPr>
            <w:tcW w:w="631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987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931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06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6D1C30" w:rsidTr="00000B6A">
        <w:trPr>
          <w:jc w:val="center"/>
        </w:trPr>
        <w:tc>
          <w:tcPr>
            <w:tcW w:w="6318" w:type="dxa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987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931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06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</w:tr>
      <w:tr w:rsidR="00551891" w:rsidRPr="006D1C30" w:rsidTr="00000B6A">
        <w:trPr>
          <w:jc w:val="center"/>
        </w:trPr>
        <w:tc>
          <w:tcPr>
            <w:tcW w:w="6318" w:type="dxa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Инвестиции за счет средств бюджета городского округа Вичуга, млн. руб.</w:t>
            </w:r>
          </w:p>
        </w:tc>
        <w:tc>
          <w:tcPr>
            <w:tcW w:w="987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167,7</w:t>
            </w:r>
          </w:p>
        </w:tc>
        <w:tc>
          <w:tcPr>
            <w:tcW w:w="931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106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</w:tbl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FA6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Сильные и слабые стороны, возможности и угрозы</w:t>
      </w:r>
    </w:p>
    <w:p w:rsidR="00551891" w:rsidRPr="00FD6B3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городского округа Вичуга по сравнению с другими муниципальными образованиями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которые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социально-экономическому развитию городского округа.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 стороны: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географическое расположение – городской округ расположен практически в центре Ивановской области, в непосредственной близости от городов Иваново, Шуя, Кинешма, Костромской и Нижегородской областей;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в черте города железнодорожной ветки – этот факт всегда привлекателен для потенциальных инвесторов, особенно ориентированных на производственную деятельность;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резервы электрических, тепловых, водно-канализационных и газовых мощностей;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земельных участков для организации любых видов предпринимательской деятельности;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трудовые ресурсы, человеческий потенциал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населения является экономически активной;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имущества жилищно-коммунального комплекса находится в муниципальной собственности, что облегчает потенциальным инвесторам подключаться к сетям коммунальной инфраструктуры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благоприятная экологическая обстановка – хорошее состояние окружающей среды имеет ключевое влияние для выбора места жительства;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близость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автодороги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Ковров-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Шуя-Кинешма, которая капитально отремонтирована в 2020 году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работающие и имеющие перспективы развития предприятия.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стороны: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демографическая проблема – численность постоянно проживающего населения на территории городского округа сокращается;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отток молодежи – многие уезжают в столичный регион и другие крупные города в поисках более высокого дохода;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низкий уровень доходов жителей – порядка  24% населения имеют ежемесячный доход ниже величины прожиточного минимума;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низкая инновационная активность в промышленности;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значительный износ инженерных коммуникаций – водопроводных, канализационных, тепловых, электрических магистральных сетей;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жилищные проблемы – имеется очередь на получение жилья;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проблемы здравоохранения в больницах города недостаточное количество современного медицинского оборудования;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квалифицированных кадров – предприятия и учреждения города всех форм собственности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спытывают потребность в кадрах.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внешних и внутренних факторов, влияющих на социально-экономическое развитие городского округа Вичуга, сильных и слабых сторон муниципального образования  можно определить возможности дальнейшего социально-экономического развития городского округа, а также назвать угрозы, которые могут препятствовать реализации Стратегии социально-экономического развития городского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 на период до 2024 года.</w:t>
      </w:r>
    </w:p>
    <w:p w:rsidR="004C6084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возможности: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инвестиций в расширение, техническое перевооружение существующих производств, создание новых производств, новых видов продукции;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объемов промышленного производства за счет развития переработки сельхозпродукци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текстильной промышленности, металлообработки и лесопереработки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малого бизнеса в сферах, не занятых средним и крупным бизнесом;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сферы сбыта и повышение качества производимой продукции;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транспортной инфраструктуры;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сотрудничество органов местного самоуправления и </w:t>
      </w:r>
      <w:proofErr w:type="gram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экономики;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возможности: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продолжительности жизни);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значительный рост покупательной способности и заработной платы во всех социально-экономических сферах;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высокий уровень развития сферы услуг, высокое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модернизация жилищно-коммунального комплекса, работа над улучшением жилищно-коммунальных услуг и повышение уровня благоустройства муниципального образования;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современной эффективной системы образования, повышения уровня образованности населения;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повышение уровня культуры, организации досуга населения;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укрепление правопорядка;</w:t>
      </w:r>
    </w:p>
    <w:p w:rsidR="00551891" w:rsidRPr="00FA6B03" w:rsidRDefault="00551891" w:rsidP="004C6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благоприятная экологическая обстановка;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угрозы: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финансово-экономические кризисы и их последствия;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нестабильность федерального и регионального законодательства;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притока инвестиций в экономику;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темпов развития производства;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сокращение числа вичужан, желающих открыть свое дело;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сокращение собственных доходов бюджета, в том числе за счет сокращения доли налогов, зачисляемых в местный бюджет;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нехватки квалифицированных кадров, рост оттока молодежи в целях поиска высокооплачиваемой работы.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угрозы: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ухудшение демографической ситуации (снижение уровня рождаемости, повышение уровня смертности, «вымирание» и «старение» населения, значительный отток активной части населения);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доходов населения под влиянием внешних факторов;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степени износа инженерных сетей, неплатежи за жилищно-коммунальные услуги;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образованности и культуры населения;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рост преступности.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4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4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4" w:rsidRPr="00FA6B03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3D1D6E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Бюджетная политика городского округа Вичуга</w:t>
      </w:r>
    </w:p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Постановлением администрации городского округа Вичуга от 06.10.2020 г. №609 утверждены о</w:t>
      </w:r>
      <w:r w:rsidRPr="00735EA7">
        <w:rPr>
          <w:rFonts w:ascii="Times New Roman" w:hAnsi="Times New Roman" w:cs="Times New Roman"/>
          <w:sz w:val="24"/>
          <w:szCs w:val="28"/>
        </w:rPr>
        <w:t>сновные направления бюджетной и налоговой политики городского округа Вичуга на 2021 год и плановый период 2022 и 2023 годов</w:t>
      </w:r>
      <w:r>
        <w:rPr>
          <w:rFonts w:ascii="Times New Roman" w:hAnsi="Times New Roman" w:cs="Times New Roman"/>
          <w:sz w:val="24"/>
          <w:szCs w:val="28"/>
        </w:rPr>
        <w:t xml:space="preserve">, которые </w:t>
      </w:r>
      <w:r w:rsidRPr="00735EA7">
        <w:rPr>
          <w:rFonts w:ascii="Times New Roman" w:hAnsi="Times New Roman" w:cs="Times New Roman"/>
          <w:sz w:val="24"/>
          <w:szCs w:val="28"/>
        </w:rPr>
        <w:t>определяют основные цели, задачи и направления бюджетной и налоговой политики в области доходов и расходов бюджета</w:t>
      </w:r>
      <w:r>
        <w:rPr>
          <w:rFonts w:ascii="Times New Roman" w:hAnsi="Times New Roman" w:cs="Times New Roman"/>
          <w:sz w:val="24"/>
          <w:szCs w:val="28"/>
        </w:rPr>
        <w:t xml:space="preserve"> городского округа Вичуга</w:t>
      </w:r>
      <w:r w:rsidRPr="00735EA7">
        <w:rPr>
          <w:rFonts w:ascii="Times New Roman" w:hAnsi="Times New Roman" w:cs="Times New Roman"/>
          <w:sz w:val="24"/>
          <w:szCs w:val="28"/>
        </w:rPr>
        <w:t>, управления муниципальным долгом, контроля за использованием бюджетных средств и являются о</w:t>
      </w:r>
      <w:r>
        <w:rPr>
          <w:rFonts w:ascii="Times New Roman" w:hAnsi="Times New Roman" w:cs="Times New Roman"/>
          <w:sz w:val="24"/>
          <w:szCs w:val="28"/>
        </w:rPr>
        <w:t>сновой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для составления проекта</w:t>
      </w:r>
      <w:r w:rsidRPr="00735EA7">
        <w:rPr>
          <w:rFonts w:ascii="Times New Roman" w:hAnsi="Times New Roman" w:cs="Times New Roman"/>
          <w:sz w:val="24"/>
          <w:szCs w:val="28"/>
        </w:rPr>
        <w:t xml:space="preserve"> бюджета</w:t>
      </w:r>
      <w:r>
        <w:rPr>
          <w:rFonts w:ascii="Times New Roman" w:hAnsi="Times New Roman" w:cs="Times New Roman"/>
          <w:sz w:val="24"/>
          <w:szCs w:val="28"/>
        </w:rPr>
        <w:t xml:space="preserve"> городского округа Вичуга</w:t>
      </w:r>
      <w:r w:rsidRPr="00735EA7">
        <w:rPr>
          <w:rFonts w:ascii="Times New Roman" w:hAnsi="Times New Roman" w:cs="Times New Roman"/>
          <w:sz w:val="24"/>
          <w:szCs w:val="28"/>
        </w:rPr>
        <w:t xml:space="preserve"> на 2021 год и на плановый период 2022 и 2023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Основополагающие цели при разработке основных направлений бюджетной и налоговой политики направлены на повышение  уровня  жизни населения, создание более комфортных условий для проживания, обеспечение стабильности  и  устойчивой  работы  объектов  жилищно-коммунального хозяйства  и  социальной  сферы  в  городском  округе,  дальнейш</w:t>
      </w:r>
      <w:r>
        <w:rPr>
          <w:rFonts w:ascii="Times New Roman" w:hAnsi="Times New Roman" w:cs="Times New Roman"/>
          <w:sz w:val="24"/>
          <w:szCs w:val="28"/>
        </w:rPr>
        <w:t>ее  развитие городского округа.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5EA7">
        <w:rPr>
          <w:rFonts w:ascii="Times New Roman" w:hAnsi="Times New Roman" w:cs="Times New Roman"/>
          <w:sz w:val="24"/>
          <w:szCs w:val="28"/>
        </w:rPr>
        <w:t>Исходя из основной цели обеспечения сбалансированности и устойчивости бюджета городского округа Вичуга бюджетная и налоговая политика будет</w:t>
      </w:r>
      <w:proofErr w:type="gramEnd"/>
      <w:r w:rsidRPr="00735EA7">
        <w:rPr>
          <w:rFonts w:ascii="Times New Roman" w:hAnsi="Times New Roman" w:cs="Times New Roman"/>
          <w:sz w:val="24"/>
          <w:szCs w:val="28"/>
        </w:rPr>
        <w:t xml:space="preserve"> направлена на решение следующих задач: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обеспечение наполняемости доходной части бюджета</w:t>
      </w:r>
      <w:r>
        <w:rPr>
          <w:rFonts w:ascii="Times New Roman" w:hAnsi="Times New Roman" w:cs="Times New Roman"/>
          <w:sz w:val="24"/>
          <w:szCs w:val="28"/>
        </w:rPr>
        <w:t xml:space="preserve"> городского округа Вичуга</w:t>
      </w:r>
      <w:r w:rsidRPr="00735EA7">
        <w:rPr>
          <w:rFonts w:ascii="Times New Roman" w:hAnsi="Times New Roman" w:cs="Times New Roman"/>
          <w:sz w:val="24"/>
          <w:szCs w:val="28"/>
        </w:rPr>
        <w:t>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обеспечение бюджетной, экономической и социальной эффективности налоговых расходов;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повышение эффективности расходования бюджетных средств, укрепление системы финансового контроля за целевым, экономичным и эффективным использованием бюджетных средств;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735EA7">
        <w:rPr>
          <w:rFonts w:ascii="Times New Roman" w:hAnsi="Times New Roman" w:cs="Times New Roman"/>
          <w:sz w:val="24"/>
          <w:szCs w:val="28"/>
        </w:rPr>
        <w:t>приоритизация</w:t>
      </w:r>
      <w:proofErr w:type="spellEnd"/>
      <w:r w:rsidRPr="00735EA7">
        <w:rPr>
          <w:rFonts w:ascii="Times New Roman" w:hAnsi="Times New Roman" w:cs="Times New Roman"/>
          <w:sz w:val="24"/>
          <w:szCs w:val="28"/>
        </w:rPr>
        <w:t xml:space="preserve"> бюджетных расходов в целях реализации национальных проектов и достижения целевых показателей, установленных национальными проектами;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проведение долговой политики с соблюдением ограничений действующего бюджетного законодательства и поддержание уровня долговой нагрузки на бюджет на экономически безопасном уровне;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- обеспечение прозрачности и </w:t>
      </w:r>
      <w:r>
        <w:rPr>
          <w:rFonts w:ascii="Times New Roman" w:hAnsi="Times New Roman" w:cs="Times New Roman"/>
          <w:sz w:val="24"/>
          <w:szCs w:val="28"/>
        </w:rPr>
        <w:t>открытости бюджетного процесса.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 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Развитие методологии разработки муниципальных программ, повышение эффективности их реализации будет продолжено по следующим направлениям: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обязательное отражение в муниципальных программах показателей стратегических документов и их целевых значений;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- повышение </w:t>
      </w:r>
      <w:proofErr w:type="gramStart"/>
      <w:r w:rsidRPr="00735EA7">
        <w:rPr>
          <w:rFonts w:ascii="Times New Roman" w:hAnsi="Times New Roman" w:cs="Times New Roman"/>
          <w:sz w:val="24"/>
          <w:szCs w:val="28"/>
        </w:rPr>
        <w:t>качества планирования значений целевых показателей муниципальных программ</w:t>
      </w:r>
      <w:proofErr w:type="gramEnd"/>
      <w:r w:rsidRPr="00735EA7">
        <w:rPr>
          <w:rFonts w:ascii="Times New Roman" w:hAnsi="Times New Roman" w:cs="Times New Roman"/>
          <w:sz w:val="24"/>
          <w:szCs w:val="28"/>
        </w:rPr>
        <w:t>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</w:t>
      </w:r>
    </w:p>
    <w:p w:rsidR="00551891" w:rsidRPr="003D1D6E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3D1D6E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Цели по развитию экономического потенциала городского округа Вичуга</w:t>
      </w:r>
    </w:p>
    <w:p w:rsidR="00551891" w:rsidRPr="00D81880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 и среднего предпринимательства в городском округе Вичуга</w:t>
      </w:r>
    </w:p>
    <w:p w:rsidR="00551891" w:rsidRPr="003D1D6E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за счет совершенствования существующих механизмов и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новых направлений поддержки.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обеспечения условий и благоприятной конкурентной среды для дальнейшего развития и поддержки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заданной цели развития малого и среднего предпринимательства (далее – МСП) необходимо обеспечить решение следующих задач: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использование имеющихся резервов;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конкурентоспособности малых предприятий;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стабильности условий их деятельности;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действенной системы стратегического менеджмента, которая позволила бы определить приоритетные направления развития предприятий, максимально эффективно использовать их потенциал в условиях жесткой конкуренции и быстрой смены ситуации на рынке;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молодежи  в сферу малого и среднего бизнеса.</w:t>
      </w:r>
    </w:p>
    <w:p w:rsidR="00551891" w:rsidRPr="007C7D39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01.01.2020 г. на территории городского округа Вичуга осуществляли хозяйственную деятельность 972  хозяйствующих субъекта всех форм собственности. Всего на 1 января 2020 года на территории города было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637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и 247 предприятий, подпадающих под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рию малого и среднего бизнеса. </w:t>
      </w:r>
    </w:p>
    <w:p w:rsidR="00551891" w:rsidRPr="007C7D39" w:rsidRDefault="00551891" w:rsidP="00551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Вичуга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 реализацию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«</w:t>
      </w:r>
      <w:r w:rsidRPr="007C7D3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Поддержка 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субъектов </w:t>
      </w:r>
      <w:r w:rsidRPr="007C7D3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на территории городского округа Вичуга», которая включает в себя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федеральным законодательством формы поддержки МСП, в том числе финансовую, имущественную, информационную и консультационную. </w:t>
      </w:r>
    </w:p>
    <w:p w:rsidR="00551891" w:rsidRPr="007C7D39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</w:t>
      </w:r>
    </w:p>
    <w:p w:rsidR="00551891" w:rsidRPr="007C7D39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МСП будет способствовать вовлечению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земельных участков,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году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субъектов малого и среднего предпринимательства до 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количества </w:t>
      </w:r>
      <w:r w:rsidRPr="00182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8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профессиональный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малых и средних предприятий с учетом </w:t>
            </w:r>
            <w:proofErr w:type="spellStart"/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</w:t>
            </w: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</w:tr>
    </w:tbl>
    <w:p w:rsidR="00551891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и рабочие места в городском округе Вичуга</w:t>
      </w:r>
    </w:p>
    <w:p w:rsidR="00551891" w:rsidRPr="009B782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создание новых рабочих мест в городском округе Вичуга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дел в сфере занятости оказывает чрезвычайно сильное воздействие на состояние любого общества. В данной сфере формируется основная часть доходов населения, а, следовательно, от происходящих здесь процессов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уровень благосостояния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территории городского округа  Вичуга создан штаб по улучшению инвестиционного климата (далее – Инвестиционный штаб), р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которого заключается в выявлении и устранении административных барьеров для бизнеса, создании условий для появления новых рабочих мест и развития благоприятного инвестиционного климата, ревизии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участков и нежилого фонда. 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 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станет обеспечивать взаимодействие между органами местного самоуправления и субъектами предпринимательской, инвестиционной деятельности.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2020 году постановлением администрации городского округа Вичуга утвержден План мероприятий по созданию рабочих мест и развитию предпринимательской инициативы в городском округе Вичуга, который предусматривает: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меры по улучшению инвестиционного климата на территории городского округа Вичуга (активная работа Инвестиционного штаба, предоставление поддержки </w:t>
      </w:r>
      <w:r w:rsidRPr="00D81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финансовой, </w:t>
      </w:r>
      <w:r w:rsidRPr="00D8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имущественной, консультационной, информационной)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предпринимательства, предоставление 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из бюджета городского округа Вичуга на возмещение расходов по организации временного трудоустройства безработных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граждан в возрасте от 14 до 18 лет, принимающих участие в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лачиваемых общественных работах).</w:t>
      </w:r>
      <w:proofErr w:type="gramEnd"/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инвестиционных проектов на территории городского округа Вичуга.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предпринимательства, торговли и туризма (о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 обучения и переподготовки по необходимым специальностям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дальнейшим трудоустройством, р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 сферы услуг  по дальнейшему благоустройству общественных 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туристических маршрутов, р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количества торговых мест на ярмарках для реализации продукции местных товаропроизводителей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ыездные мероприятия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«Мой бизнес» 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городского округа Вичуга с целью доведения мер государственной поддержки до бизнеса, помощь предпринимателям в открытии и</w:t>
      </w:r>
      <w:proofErr w:type="gramEnd"/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2024 году планируется создание порядка 200 новых рабочих мест.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182A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3D1D6E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1D6E">
        <w:rPr>
          <w:rFonts w:ascii="Times New Roman" w:hAnsi="Times New Roman" w:cs="Times New Roman"/>
          <w:b/>
          <w:sz w:val="28"/>
          <w:szCs w:val="32"/>
        </w:rPr>
        <w:t>5. Цели по развитию социальной сферы городского округа Вичуга</w:t>
      </w:r>
    </w:p>
    <w:p w:rsidR="00551891" w:rsidRPr="00C774C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891" w:rsidRPr="009B7827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B7827">
        <w:rPr>
          <w:rFonts w:ascii="Times New Roman" w:hAnsi="Times New Roman" w:cs="Times New Roman"/>
          <w:b/>
          <w:sz w:val="28"/>
          <w:szCs w:val="24"/>
        </w:rPr>
        <w:t>Развитие образования городского округа Вичуга</w:t>
      </w:r>
    </w:p>
    <w:p w:rsidR="00551891" w:rsidRPr="009B7827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1891" w:rsidRPr="00326DE6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 w:rsidRPr="003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C6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3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доступности предоставления образовательных услуг, соответствующих современным требованиям обучения.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образования городского округа Вичуга состоит из 26 учреждений (организаций):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организации, </w:t>
      </w:r>
      <w:proofErr w:type="gramStart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домственных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отделу образования: – 23;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подведомственных</w:t>
      </w:r>
      <w:proofErr w:type="gramEnd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комитету по физической культуре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спорту – 2;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отделу культуры – 1.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учреждения имеют статус бюджетных, работают по исполнению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муниципальных заданий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обеспечения гарантий граждан на получение доступного дошкольного образования на территории городского округа Вичуга функционирует 13  образовательных организаций, реализующих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дошкольного образования.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групп общеразвивающей  направленности     функционируют   группы оздоровительной направленности   и      группы компенсирующей направленности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оказания помощи родителям (законным представителям) в вопросах воспитания детей, не посещающих дошкольные учреждения,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 детских садах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функционируют вариативные формы дошкольного образования – консультативные пункты, мини детский центр и центр игровой поддержки.                                                                                                                                        </w:t>
      </w:r>
    </w:p>
    <w:p w:rsidR="00551891" w:rsidRPr="00502C50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C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состоянию на 01.11.2020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</w:t>
      </w:r>
      <w:r w:rsidRPr="00502C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городском округе </w:t>
      </w:r>
      <w:r w:rsidRPr="00502C50">
        <w:rPr>
          <w:rFonts w:ascii="Times New Roman" w:eastAsia="Times New Roman" w:hAnsi="Times New Roman" w:cs="Times New Roman"/>
          <w:sz w:val="24"/>
          <w:szCs w:val="28"/>
          <w:lang w:eastAsia="ru-RU"/>
        </w:rPr>
        <w:t>Вичуга отсутствует очередь на получение услуги по дошкольному образованию за счет развития муниципального 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ктора дошкольного образования. </w:t>
      </w:r>
    </w:p>
    <w:p w:rsidR="00204C0B" w:rsidRDefault="00204C0B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7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207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</w:tbl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городского округа Вичуга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ельную деятельность осуществляют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 школ: 5 сре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дних общеобразовательных школ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и 2 основные общеобразовательные школы.</w:t>
      </w:r>
    </w:p>
    <w:p w:rsidR="00551891" w:rsidRP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</w:t>
      </w:r>
      <w:r w:rsidRPr="00D247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колы оборудованы современной мультимедийной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техникой, учебным оборудованием,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системами видеонаблюдения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системами автоматизированной пожарной сигнализации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системами оповещения о пожаре,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средствами тревожной сигнализации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 всех образовательных организациях разработаны и утверждены паспорта антитеррористической защищенности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паспорта дорожной безопасности.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E6C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</w:tbl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5CB" w:rsidRDefault="00EC35CB" w:rsidP="00EC3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систему дополнительного образования входят муниципальные бюджетные учреждения: МБУ ДО ЦДТ, МБУ ДО ДЮСШ, МБУДО ДЮСШ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Ногинец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МБУДО ДЮСШ «Дельфин», МБУ ДО «ДШИ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Вичуга им. Б.А.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Перевезенцева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EC35CB" w:rsidRDefault="00EC35CB" w:rsidP="00EC3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Широкий спектр программ дополнительного образования позволяет удовлетворить запросы разных категорий детей, включая детей с ограниченными возможностями здоровья. Все кружки и секции работают на бесплатной основе.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E52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622E52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E52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115" w:type="dxa"/>
          </w:tcPr>
          <w:p w:rsidR="00551891" w:rsidRPr="00622E52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5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15" w:type="dxa"/>
          </w:tcPr>
          <w:p w:rsidR="00551891" w:rsidRPr="00622E52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5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15" w:type="dxa"/>
          </w:tcPr>
          <w:p w:rsidR="00551891" w:rsidRPr="00622E52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52">
              <w:rPr>
                <w:rFonts w:ascii="Times New Roman" w:hAnsi="Times New Roman" w:cs="Times New Roman"/>
              </w:rPr>
              <w:t>105,9</w:t>
            </w:r>
          </w:p>
        </w:tc>
      </w:tr>
    </w:tbl>
    <w:p w:rsidR="00204C0B" w:rsidRDefault="00204C0B" w:rsidP="00204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891" w:rsidRPr="009B7827" w:rsidRDefault="00551891" w:rsidP="00204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Развитие культуры и туризма в городском округе Вичуга</w:t>
      </w:r>
    </w:p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>Стратегическая цель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AA">
        <w:rPr>
          <w:rFonts w:ascii="Times New Roman" w:hAnsi="Times New Roman" w:cs="Times New Roman"/>
          <w:sz w:val="24"/>
          <w:szCs w:val="24"/>
        </w:rPr>
        <w:t>сохранение культурных ценностей и традиций, а также увеличение туристического потока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A">
        <w:rPr>
          <w:rFonts w:ascii="Times New Roman" w:hAnsi="Times New Roman" w:cs="Times New Roman"/>
          <w:sz w:val="24"/>
          <w:szCs w:val="24"/>
        </w:rPr>
        <w:t xml:space="preserve">На  территории городского округа Вичуга функционируют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2A7DAA">
        <w:rPr>
          <w:rFonts w:ascii="Times New Roman" w:hAnsi="Times New Roman" w:cs="Times New Roman"/>
          <w:sz w:val="24"/>
          <w:szCs w:val="24"/>
        </w:rPr>
        <w:t xml:space="preserve"> учреждения культуры: МБУК «Культурный центр», МБУК ДК «Машиностроитель», МБУК «Клуб им. 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Шагова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 xml:space="preserve">», МБУК «Клуб им. Фрунзе», МБУК «Централизованная библиотечная система», МБУК «Вичугский городской художественный  музей», МБУДО «Детская школа искусств городского округа Вичуга 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им.Б.А.Перевезенцева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 xml:space="preserve">», МБУ 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A7D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A7DAA">
        <w:rPr>
          <w:rFonts w:ascii="Times New Roman" w:hAnsi="Times New Roman" w:cs="Times New Roman"/>
          <w:sz w:val="24"/>
          <w:szCs w:val="24"/>
        </w:rPr>
        <w:t>ичуга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 xml:space="preserve"> «Городской архив», МКУ «Централизованная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7DAA">
        <w:rPr>
          <w:rFonts w:ascii="Times New Roman" w:hAnsi="Times New Roman" w:cs="Times New Roman"/>
          <w:sz w:val="24"/>
          <w:szCs w:val="24"/>
        </w:rPr>
        <w:t>тдела культуры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городского округа  Вичуга».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A">
        <w:rPr>
          <w:rFonts w:ascii="Times New Roman" w:hAnsi="Times New Roman" w:cs="Times New Roman"/>
          <w:sz w:val="24"/>
          <w:szCs w:val="24"/>
        </w:rPr>
        <w:t>Для обеспечения деятельности бюджетных учреждений культуры выделяются субсидии на софинансирование расходов связанных с поэтапным доведением средней заработной платы работникам культуры муниципальных учреждений и педагогическим работникам муниципальных организаций дополнительного образования детей в сфере культуры и искусства до средней заработной платы по Ивановской области.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достижению поставленной цели важным направлением является </w:t>
      </w:r>
      <w:r w:rsidRPr="00B76AE9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деятельности учреждений культуры,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иносящей доход от платных услуг.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DE6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городского округа Вичуга разработаны следующие туристические маршруты: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26DE6">
        <w:rPr>
          <w:rFonts w:ascii="Times New Roman" w:hAnsi="Times New Roman" w:cs="Times New Roman"/>
          <w:sz w:val="24"/>
          <w:szCs w:val="24"/>
        </w:rPr>
        <w:t>Пешеходный маршрут «Вичуга город белых колонн»;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hAnsi="Times New Roman" w:cs="Times New Roman"/>
          <w:sz w:val="24"/>
          <w:szCs w:val="24"/>
        </w:rPr>
        <w:t>- Пешеходный  маршрут «Вичуга в годы Великой Отечественной войны»;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hAnsi="Times New Roman" w:cs="Times New Roman"/>
          <w:sz w:val="24"/>
          <w:szCs w:val="24"/>
        </w:rPr>
        <w:t>- Автобусный маршрут «Вичуга православная»;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DE6">
        <w:rPr>
          <w:rFonts w:ascii="Times New Roman" w:hAnsi="Times New Roman" w:cs="Times New Roman"/>
          <w:sz w:val="24"/>
          <w:szCs w:val="24"/>
        </w:rPr>
        <w:t>- Детские пешеходные маршруты «Вичуга город белых колонн» и «Вичуга в годы Великой Отечественной войны».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hAnsi="Times New Roman" w:cs="Times New Roman"/>
          <w:sz w:val="24"/>
          <w:szCs w:val="24"/>
        </w:rPr>
        <w:t>Активная работа с АНО «Центр развития туризма и гостеприимства Ивановской области» позволит увеличить туристический поток на территорию городского округа Вичуга к 2024 г. до 800 человек.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  <w:vAlign w:val="center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Ежегодный туристический поток, чел.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trHeight w:val="224"/>
          <w:jc w:val="center"/>
        </w:trPr>
        <w:tc>
          <w:tcPr>
            <w:tcW w:w="4892" w:type="dxa"/>
            <w:vMerge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0E">
              <w:rPr>
                <w:rFonts w:ascii="Times New Roman" w:hAnsi="Times New Roman"/>
              </w:rPr>
              <w:t>650</w:t>
            </w: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0E">
              <w:rPr>
                <w:rFonts w:ascii="Times New Roman" w:hAnsi="Times New Roman"/>
              </w:rPr>
              <w:t>700</w:t>
            </w: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</w:tbl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 в городском округе Вичуга</w:t>
      </w:r>
    </w:p>
    <w:p w:rsidR="00551891" w:rsidRPr="00D12814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цель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за счет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C5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условий    для </w:t>
      </w:r>
      <w:r w:rsidRPr="00C57CFE">
        <w:rPr>
          <w:rFonts w:ascii="Times New Roman" w:hAnsi="Times New Roman" w:cs="Times New Roman"/>
          <w:sz w:val="24"/>
          <w:szCs w:val="24"/>
        </w:rPr>
        <w:t>улучшения физического и духовного здоровья 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FE">
        <w:rPr>
          <w:rFonts w:ascii="Times New Roman" w:hAnsi="Times New Roman" w:cs="Times New Roman"/>
          <w:sz w:val="24"/>
          <w:szCs w:val="24"/>
        </w:rPr>
        <w:t>поддержания  их  оптимальной физической активности, приобщения к  занятиям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В сложившейся ситуации требуется наращивание усилий органов власти, учреждений физкультуры и спорта, спортивных общественных объединений для принятия эффективных мер по улучшению физического и духовного здоровья граждан, в первую очередь детей и молодежи, по формированию навыков здорового образа жизни, новых ценностных ориентиров, включающих высокий уровень гражданственности и патриотизма.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Первым шагом на пути развития физической культуры и спорта в городском округе Вичуга является совершенствование спортивной инфраструктуры.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3E3">
        <w:rPr>
          <w:rFonts w:ascii="Times New Roman" w:hAnsi="Times New Roman" w:cs="Times New Roman"/>
          <w:sz w:val="24"/>
          <w:szCs w:val="24"/>
        </w:rPr>
        <w:t>По состоянию на 01.01.2020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E3">
        <w:rPr>
          <w:rFonts w:ascii="Times New Roman" w:hAnsi="Times New Roman" w:cs="Times New Roman"/>
          <w:sz w:val="24"/>
          <w:szCs w:val="24"/>
        </w:rPr>
        <w:t xml:space="preserve">г. в ведомстве Комитета по физической культуре и спорту городского округа Вичуга (далее Вичугский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горспорткомитет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>) функционирует 36 спортивных соору</w:t>
      </w:r>
      <w:r>
        <w:rPr>
          <w:rFonts w:ascii="Times New Roman" w:hAnsi="Times New Roman" w:cs="Times New Roman"/>
          <w:sz w:val="24"/>
          <w:szCs w:val="24"/>
        </w:rPr>
        <w:t xml:space="preserve">жений,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0433E3">
        <w:rPr>
          <w:rFonts w:ascii="Times New Roman" w:hAnsi="Times New Roman" w:cs="Times New Roman"/>
          <w:sz w:val="24"/>
          <w:szCs w:val="24"/>
        </w:rPr>
        <w:t>4 стадиона, 19 спортивных залов, 10 плоскостных спортивных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E3">
        <w:rPr>
          <w:rFonts w:ascii="Times New Roman" w:hAnsi="Times New Roman" w:cs="Times New Roman"/>
          <w:sz w:val="24"/>
          <w:szCs w:val="24"/>
        </w:rPr>
        <w:t>1 лыжная база, 1 бассейн, 1 стрелковый тир, однако их материально-техническая база требует укрепления и модернизации.</w:t>
      </w:r>
      <w:proofErr w:type="gramEnd"/>
      <w:r w:rsidRPr="000433E3">
        <w:rPr>
          <w:rFonts w:ascii="Times New Roman" w:hAnsi="Times New Roman" w:cs="Times New Roman"/>
          <w:sz w:val="24"/>
          <w:szCs w:val="24"/>
        </w:rPr>
        <w:t xml:space="preserve"> Почти на всех объектах требуется проведение выборочного капитального ремонта, здания и сооружения, в целом, находятся в удовлетворительном техническом состоянии, однако отдельные конструктивные элементы или санитарно-технические устройства сильно изношены и нуждаются в полной или частичной замене. 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В  городском округе Вичуга физической культур</w:t>
      </w:r>
      <w:r>
        <w:rPr>
          <w:rFonts w:ascii="Times New Roman" w:hAnsi="Times New Roman" w:cs="Times New Roman"/>
          <w:sz w:val="24"/>
          <w:szCs w:val="24"/>
        </w:rPr>
        <w:t>ой и спортом занимается</w:t>
      </w:r>
      <w:r w:rsidRPr="000433E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433E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33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837</w:t>
      </w:r>
      <w:r w:rsidRPr="000433E3">
        <w:rPr>
          <w:rFonts w:ascii="Times New Roman" w:hAnsi="Times New Roman" w:cs="Times New Roman"/>
          <w:sz w:val="24"/>
          <w:szCs w:val="24"/>
        </w:rPr>
        <w:t xml:space="preserve"> детей получают дополнительное образование в сфере физической культуры и спорта;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- 96 детей занимается по программе спортивной подготовки.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- 319 человек регулярно занимается физической культурой и спортом.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В городском округе Вичуга наблюдается хороший показатель общего числа граждан, занимающихся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E3">
        <w:rPr>
          <w:rFonts w:ascii="Times New Roman" w:hAnsi="Times New Roman" w:cs="Times New Roman"/>
          <w:sz w:val="24"/>
          <w:szCs w:val="24"/>
        </w:rPr>
        <w:t>- он составляет 10</w:t>
      </w:r>
      <w:r>
        <w:rPr>
          <w:rFonts w:ascii="Times New Roman" w:hAnsi="Times New Roman" w:cs="Times New Roman"/>
          <w:sz w:val="24"/>
          <w:szCs w:val="24"/>
        </w:rPr>
        <w:t>881</w:t>
      </w:r>
      <w:r w:rsidRPr="000433E3">
        <w:rPr>
          <w:rFonts w:ascii="Times New Roman" w:hAnsi="Times New Roman" w:cs="Times New Roman"/>
          <w:sz w:val="24"/>
          <w:szCs w:val="24"/>
        </w:rPr>
        <w:t xml:space="preserve"> чел. или 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433E3">
        <w:rPr>
          <w:rFonts w:ascii="Times New Roman" w:hAnsi="Times New Roman" w:cs="Times New Roman"/>
          <w:sz w:val="24"/>
          <w:szCs w:val="24"/>
        </w:rPr>
        <w:t>,4% (от среднегодовой численности населения городского округа Вичуга).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lastRenderedPageBreak/>
        <w:t>Привлечены к занятиям физической культурой и спортом лица с ограниченными  возможностями здоровья в количестве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33E3">
        <w:rPr>
          <w:rFonts w:ascii="Times New Roman" w:hAnsi="Times New Roman" w:cs="Times New Roman"/>
          <w:sz w:val="24"/>
          <w:szCs w:val="24"/>
        </w:rPr>
        <w:t xml:space="preserve"> человек (в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3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0433E3">
        <w:rPr>
          <w:rFonts w:ascii="Times New Roman" w:hAnsi="Times New Roman" w:cs="Times New Roman"/>
          <w:sz w:val="24"/>
          <w:szCs w:val="24"/>
        </w:rPr>
        <w:t xml:space="preserve">). Данная категория населения  участвует в составе сборной города в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Параспартакиаде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 xml:space="preserve"> Ивановской области.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3E3">
        <w:rPr>
          <w:rFonts w:ascii="Times New Roman" w:hAnsi="Times New Roman" w:cs="Times New Roman"/>
          <w:sz w:val="24"/>
          <w:szCs w:val="24"/>
        </w:rPr>
        <w:t>Из 291 вида спорта, официально зарегистрированных в перечне Всероссийского реестра видов спорта, в городском округе Вичуга развивается 23 вида спорта, самыми массовыми и популярными из которых являются баскетбол, волейбол, настольный теннис, футбол, бокс, лыжные гонки.</w:t>
      </w:r>
      <w:proofErr w:type="gramEnd"/>
      <w:r w:rsidRPr="000433E3">
        <w:rPr>
          <w:rFonts w:ascii="Times New Roman" w:hAnsi="Times New Roman" w:cs="Times New Roman"/>
          <w:sz w:val="24"/>
          <w:szCs w:val="24"/>
        </w:rPr>
        <w:t xml:space="preserve"> В последнее время приобретают популярность плавание, ушу, аэробика и фитнес. Для развития этих и других видов спорта требуется сохранение и укрепление имеющейся спортивной базы.</w:t>
      </w:r>
    </w:p>
    <w:p w:rsidR="00551891" w:rsidRDefault="00551891" w:rsidP="004C60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C52C61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58C">
              <w:rPr>
                <w:rFonts w:ascii="Times New Roman" w:eastAsia="Times New Roman" w:hAnsi="Times New Roman" w:cs="Times New Roman"/>
                <w:lang w:eastAsia="ru-RU"/>
              </w:rPr>
              <w:t xml:space="preserve">Доля населения, систематически </w:t>
            </w:r>
            <w:proofErr w:type="gramStart"/>
            <w:r w:rsidRPr="00CC458C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CC458C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культурой и спортом,  в общей численности населения городского округа Вичуга,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C52C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24 </w:t>
            </w: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</w:tr>
      <w:tr w:rsidR="00551891" w:rsidRPr="00C52C61" w:rsidTr="00000B6A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32,7</w:t>
            </w:r>
          </w:p>
        </w:tc>
      </w:tr>
    </w:tbl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Молодежная политика городского округа Вичуга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 w:rsidR="004C6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</w:t>
      </w:r>
      <w:r w:rsidR="004C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социально-значимые 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волонтерского движения.</w:t>
      </w:r>
    </w:p>
    <w:p w:rsidR="00551891" w:rsidRPr="00F21AD7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предусматривает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целостного  мировоззрения  («картины  мир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  молодежи, основанного  на  ценностях  патриотизма,  семьи,  нравственности, правосознания, здорового образа жизни и бережного отношения к природе. 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городского округа, на базе школ и учреждений дополнительного образования работают молодежные объединения общественной и патриотической направленности: местный городской штаб Всероссийского общественного движения «Волонтеры Победы», Совет активной молодёжи, военно-патриотический клуб «Данко», местное городское </w:t>
      </w:r>
      <w:proofErr w:type="spellStart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Вичугское</w:t>
      </w:r>
      <w:proofErr w:type="spellEnd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отделение Всероссийского общественного движения «</w:t>
      </w:r>
      <w:proofErr w:type="spellStart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Юнармия</w:t>
      </w:r>
      <w:proofErr w:type="spellEnd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молодёжный клуб «Лидер», волонтерские движения во всех городских образовательных учреждениях. </w:t>
      </w:r>
    </w:p>
    <w:p w:rsidR="00551891" w:rsidRPr="00C63DE2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городского округа Вичуга продолжит 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«Молодежь Вичуги» муниципальной программы «Повышение эффективности реализации молодежной политики и средств массовой информ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ации в городском округе Вичуга», которая предусматривает пять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основных 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для одаренных детей, поддержка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талантливой молодежи.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мероприятий, направленных на развитие социальной практики молодежи, на приобщение молодежи  к общественной деятельности, волонтерскому движению.</w:t>
      </w:r>
    </w:p>
    <w:p w:rsidR="00551891" w:rsidRPr="00C63DE2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 для детей и молодежи, оказавшихся в сложной жизненной ситуации.</w:t>
      </w:r>
    </w:p>
    <w:p w:rsidR="00551891" w:rsidRPr="00C63DE2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 по гражданско-патриотическому и духовно-нравственному воспитанию детей и молодежи.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мероприятий, направленных на развитие эстетического, художественного и интеллектуального творчества детей и молодежи.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Данный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омплекс молодежных мероприятий позволяет в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се больше молодых людей вовлекат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общественную жизнь.</w:t>
      </w:r>
    </w:p>
    <w:p w:rsidR="004C6084" w:rsidRDefault="00551891" w:rsidP="004C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Ожидаемым результатом реализации комплекса мероприятий является увеличение 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количества молодежи, охваченной городскими мероприяти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ями в сфере молодежной политики.</w:t>
      </w:r>
    </w:p>
    <w:p w:rsidR="00551891" w:rsidRPr="004C6084" w:rsidRDefault="00551891" w:rsidP="004C6084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7827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702AEA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lang w:eastAsia="ru-RU"/>
              </w:rPr>
              <w:t>Отношение количества молодежи, охваченной городскими мероприятиями к общему количеству молодежи,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г.</w:t>
            </w:r>
          </w:p>
        </w:tc>
      </w:tr>
      <w:tr w:rsidR="00551891" w:rsidRPr="00C52C61" w:rsidTr="00000B6A">
        <w:trPr>
          <w:trHeight w:val="30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22,3</w:t>
            </w:r>
          </w:p>
        </w:tc>
      </w:tr>
    </w:tbl>
    <w:p w:rsidR="00551891" w:rsidRPr="009B7827" w:rsidRDefault="00551891" w:rsidP="004C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lastRenderedPageBreak/>
        <w:t>Обеспечение безопасности населения в городском округе Вичуга</w:t>
      </w:r>
    </w:p>
    <w:p w:rsidR="00551891" w:rsidRPr="009B7827" w:rsidRDefault="00551891" w:rsidP="005518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безопасности населения городского округа Вичуга.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4">
        <w:rPr>
          <w:rFonts w:ascii="Times New Roman" w:hAnsi="Times New Roman" w:cs="Times New Roman"/>
          <w:sz w:val="24"/>
          <w:szCs w:val="24"/>
        </w:rPr>
        <w:t>В последние годы администрация городского округа Вичуга проводит мероприятия по материально-технической поддержке органов внутренних дел, созданию и обеспечению функционирования системы видеонаблюдения, созд</w:t>
      </w:r>
      <w:r>
        <w:rPr>
          <w:rFonts w:ascii="Times New Roman" w:hAnsi="Times New Roman" w:cs="Times New Roman"/>
          <w:sz w:val="24"/>
          <w:szCs w:val="24"/>
        </w:rPr>
        <w:t xml:space="preserve">анию народных дружин для </w:t>
      </w:r>
      <w:r w:rsidRPr="006D27D4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27D4">
        <w:rPr>
          <w:rFonts w:ascii="Times New Roman" w:hAnsi="Times New Roman" w:cs="Times New Roman"/>
          <w:sz w:val="24"/>
          <w:szCs w:val="24"/>
        </w:rPr>
        <w:t xml:space="preserve"> общественного порядка на территории городского округа Вичуга.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D27D4">
        <w:rPr>
          <w:rFonts w:ascii="Times New Roman" w:hAnsi="Times New Roman" w:cs="Times New Roman"/>
          <w:sz w:val="24"/>
          <w:szCs w:val="24"/>
        </w:rPr>
        <w:t xml:space="preserve"> камеры видеонаблюдения на улицах города.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4">
        <w:rPr>
          <w:rFonts w:ascii="Times New Roman" w:hAnsi="Times New Roman" w:cs="Times New Roman"/>
          <w:sz w:val="24"/>
          <w:szCs w:val="24"/>
        </w:rPr>
        <w:t xml:space="preserve">В целях снижения   уровня   преступности   и   повышения результативности профилактики правонарушений, повышения уровня обеспечения безопасности населения на территории городского округа Вичуга </w:t>
      </w:r>
      <w:r>
        <w:rPr>
          <w:rFonts w:ascii="Times New Roman" w:hAnsi="Times New Roman" w:cs="Times New Roman"/>
          <w:sz w:val="24"/>
          <w:szCs w:val="24"/>
        </w:rPr>
        <w:t>необходимо продолжить реализацию</w:t>
      </w:r>
      <w:r w:rsidRPr="006D27D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D27D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27D4">
        <w:rPr>
          <w:rFonts w:ascii="Times New Roman" w:hAnsi="Times New Roman" w:cs="Times New Roman"/>
          <w:sz w:val="24"/>
          <w:szCs w:val="24"/>
        </w:rPr>
        <w:t xml:space="preserve"> «Обеспечение безопасности населения и профилактика наркомании на террит</w:t>
      </w:r>
      <w:r>
        <w:rPr>
          <w:rFonts w:ascii="Times New Roman" w:hAnsi="Times New Roman" w:cs="Times New Roman"/>
          <w:sz w:val="24"/>
          <w:szCs w:val="24"/>
        </w:rPr>
        <w:t>ории городского округа Вичуга».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непосредственно будет способствовать увеличение количества уличных камер видеонаблюдения,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безопасностью в городе.</w:t>
      </w:r>
    </w:p>
    <w:p w:rsidR="00551891" w:rsidRPr="00DB34CF" w:rsidRDefault="00551891" w:rsidP="005518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34CF">
        <w:rPr>
          <w:rFonts w:ascii="Times New Roman" w:hAnsi="Times New Roman" w:cs="Times New Roman"/>
          <w:sz w:val="24"/>
          <w:szCs w:val="24"/>
        </w:rPr>
        <w:t>Таблица 13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702AEA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уличных камер видеонаблюдения в расчете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10 тыс. человек населения,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г.</w:t>
            </w:r>
          </w:p>
        </w:tc>
      </w:tr>
      <w:tr w:rsidR="00551891" w:rsidRPr="00C52C61" w:rsidTr="00000B6A">
        <w:trPr>
          <w:trHeight w:val="30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6,0</w:t>
            </w:r>
          </w:p>
        </w:tc>
      </w:tr>
    </w:tbl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891" w:rsidRPr="009B7827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Социальная поддержка населения городского округа Вичуга</w:t>
      </w:r>
    </w:p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 xml:space="preserve">Стратегическая цель </w:t>
      </w:r>
      <w:r w:rsidRPr="00A6286D">
        <w:rPr>
          <w:rFonts w:ascii="Times New Roman" w:hAnsi="Times New Roman" w:cs="Times New Roman"/>
          <w:sz w:val="24"/>
          <w:szCs w:val="24"/>
        </w:rPr>
        <w:t>– обеспечение предоставления социальных гарантий и дополнительных мер социальной поддержки отдельным категориям граждан.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</w:t>
      </w:r>
      <w:r w:rsidRPr="00A6286D">
        <w:rPr>
          <w:rFonts w:ascii="Times New Roman" w:hAnsi="Times New Roman" w:cs="Times New Roman"/>
          <w:sz w:val="24"/>
          <w:szCs w:val="24"/>
        </w:rPr>
        <w:t>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286D">
        <w:rPr>
          <w:rFonts w:ascii="Times New Roman" w:hAnsi="Times New Roman" w:cs="Times New Roman"/>
          <w:sz w:val="24"/>
          <w:szCs w:val="24"/>
        </w:rPr>
        <w:t xml:space="preserve"> цели </w:t>
      </w:r>
      <w:r>
        <w:rPr>
          <w:rFonts w:ascii="Times New Roman" w:hAnsi="Times New Roman" w:cs="Times New Roman"/>
          <w:sz w:val="24"/>
          <w:szCs w:val="24"/>
        </w:rPr>
        <w:t>необходимо решение</w:t>
      </w:r>
      <w:r w:rsidRPr="00A6286D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A6286D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- полное и своевременное предоставление отдельным категориям жителей города Вичуга дополнительных мер социальной поддержки, установленных муниципальными правовыми актами;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- стимулирование социальной активности жителей города и формирование ответственного отношения к социально незащищенным гражданам;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- преодоление социальной разобщенности в обществе, повышение социальной адаптации граждан, нуждающихся в особой защите, и их успешной интеграции в общество.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 xml:space="preserve">В городском округе Вичуга в рамках </w:t>
      </w:r>
      <w:proofErr w:type="gramStart"/>
      <w:r w:rsidRPr="00A6286D">
        <w:rPr>
          <w:rFonts w:ascii="Times New Roman" w:hAnsi="Times New Roman" w:cs="Times New Roman"/>
          <w:sz w:val="24"/>
          <w:szCs w:val="24"/>
        </w:rPr>
        <w:t xml:space="preserve">обеспечения мер социальной поддержки </w:t>
      </w:r>
      <w:r w:rsidRPr="00A6286D">
        <w:rPr>
          <w:rFonts w:ascii="Times New Roman" w:hAnsi="Times New Roman" w:cs="Times New Roman"/>
          <w:bCs/>
          <w:sz w:val="24"/>
          <w:szCs w:val="24"/>
        </w:rPr>
        <w:t>населения городского округа</w:t>
      </w:r>
      <w:proofErr w:type="gramEnd"/>
      <w:r w:rsidRPr="00A6286D">
        <w:rPr>
          <w:rFonts w:ascii="Times New Roman" w:hAnsi="Times New Roman" w:cs="Times New Roman"/>
          <w:bCs/>
          <w:sz w:val="24"/>
          <w:szCs w:val="24"/>
        </w:rPr>
        <w:t xml:space="preserve"> Вичуга </w:t>
      </w:r>
      <w:r>
        <w:rPr>
          <w:rFonts w:ascii="Times New Roman" w:hAnsi="Times New Roman" w:cs="Times New Roman"/>
          <w:bCs/>
          <w:sz w:val="24"/>
          <w:szCs w:val="24"/>
        </w:rPr>
        <w:t>продолжит реализацию</w:t>
      </w:r>
      <w:r w:rsidRPr="00A6286D">
        <w:rPr>
          <w:rFonts w:ascii="Times New Roman" w:hAnsi="Times New Roman" w:cs="Times New Roman"/>
          <w:bCs/>
          <w:sz w:val="24"/>
          <w:szCs w:val="24"/>
        </w:rPr>
        <w:t xml:space="preserve"> муниципальная программа «Социальная поддержка населения городского округа Вичуга»</w:t>
      </w:r>
      <w:r w:rsidRPr="00A628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включающая</w:t>
      </w:r>
      <w:r w:rsidRPr="00A6286D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A6286D">
        <w:rPr>
          <w:rFonts w:ascii="Times New Roman" w:hAnsi="Times New Roman" w:cs="Times New Roman"/>
          <w:sz w:val="24"/>
          <w:szCs w:val="24"/>
        </w:rPr>
        <w:t>: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1. Предоставление адресной материальной помощи осуществляется на основе подпрограммы «Поддержка отдельных категорий жителей городского округ</w:t>
      </w:r>
      <w:r>
        <w:rPr>
          <w:rFonts w:ascii="Times New Roman" w:hAnsi="Times New Roman" w:cs="Times New Roman"/>
          <w:sz w:val="24"/>
          <w:szCs w:val="24"/>
        </w:rPr>
        <w:t>а Вичуга».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286D">
        <w:rPr>
          <w:rFonts w:ascii="Times New Roman" w:hAnsi="Times New Roman" w:cs="Times New Roman"/>
          <w:sz w:val="24"/>
          <w:szCs w:val="24"/>
        </w:rPr>
        <w:t>Стимулирование социальной активности жителей города и формирование ответственного отношения к социально незащищенным гражданам на уровне города реализуется на основе подпрограммы «Поддержка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286D">
        <w:rPr>
          <w:rFonts w:ascii="Times New Roman" w:hAnsi="Times New Roman" w:cs="Times New Roman"/>
          <w:sz w:val="24"/>
          <w:szCs w:val="24"/>
        </w:rPr>
        <w:t>В целях укрепления социального института семьи, возрождения и сохранения духовно – нравственных традиций семейных отношений, социальной защиты детей, находящихся в социально опасном положении, попавших в трудную жизненную ситуацию, поддержки граждан с ограниченными возможностями здоровья, профилактики безнадзорности и правонарушений несовершеннолетних, оказания материальной помощи семьям, находящимся в трудной жизненной ситуации, в социально опасном положении в муниципальном образовании реализуется подпрограмма «Организация акций и мероприятий</w:t>
      </w:r>
      <w:proofErr w:type="gramEnd"/>
      <w:r w:rsidRPr="00A6286D">
        <w:rPr>
          <w:rFonts w:ascii="Times New Roman" w:hAnsi="Times New Roman" w:cs="Times New Roman"/>
          <w:sz w:val="24"/>
          <w:szCs w:val="24"/>
        </w:rPr>
        <w:t xml:space="preserve"> для граждан, нуждающихся в особом внимании»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М</w:t>
      </w:r>
      <w:r w:rsidRPr="00F7088F">
        <w:rPr>
          <w:rFonts w:ascii="Times New Roman" w:hAnsi="Times New Roman" w:cs="Times New Roman"/>
          <w:sz w:val="24"/>
          <w:szCs w:val="24"/>
        </w:rPr>
        <w:t>атериально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88F">
        <w:rPr>
          <w:rFonts w:ascii="Times New Roman" w:hAnsi="Times New Roman" w:cs="Times New Roman"/>
          <w:sz w:val="24"/>
          <w:szCs w:val="24"/>
        </w:rPr>
        <w:t xml:space="preserve"> стимулировани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88F">
        <w:rPr>
          <w:rFonts w:ascii="Times New Roman" w:hAnsi="Times New Roman" w:cs="Times New Roman"/>
          <w:sz w:val="24"/>
          <w:szCs w:val="24"/>
        </w:rPr>
        <w:t xml:space="preserve"> молодых </w:t>
      </w:r>
      <w:r>
        <w:rPr>
          <w:rFonts w:ascii="Times New Roman" w:hAnsi="Times New Roman" w:cs="Times New Roman"/>
          <w:sz w:val="24"/>
          <w:szCs w:val="24"/>
        </w:rPr>
        <w:t>специалистов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Вичугская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в целях </w:t>
      </w:r>
      <w:r w:rsidRPr="00F7088F">
        <w:rPr>
          <w:rFonts w:ascii="Times New Roman" w:hAnsi="Times New Roman" w:cs="Times New Roman"/>
          <w:sz w:val="24"/>
          <w:szCs w:val="24"/>
        </w:rPr>
        <w:t>привлечения медицинских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7088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088F">
        <w:rPr>
          <w:rFonts w:ascii="Times New Roman" w:hAnsi="Times New Roman" w:cs="Times New Roman"/>
          <w:sz w:val="24"/>
          <w:szCs w:val="24"/>
        </w:rPr>
        <w:t xml:space="preserve"> «Оказание мер социальной поддержки медицинским работникам ОБУЗ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088F">
        <w:rPr>
          <w:rFonts w:ascii="Times New Roman" w:hAnsi="Times New Roman" w:cs="Times New Roman"/>
          <w:sz w:val="24"/>
          <w:szCs w:val="24"/>
        </w:rPr>
        <w:t>Вичугская</w:t>
      </w:r>
      <w:proofErr w:type="spellEnd"/>
      <w:r w:rsidRPr="00F7088F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Pr="00F7088F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91" w:rsidRPr="009B7827" w:rsidRDefault="00551891" w:rsidP="005518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>Таблица 14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C52C61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семей с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детьми, получивши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адресную материальную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помощь в рамках акции «П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оможем собрать детей в школу», от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общего коли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чества         обратившихся за помощью семей с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детьми, находящихся в социально опасн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положении, оказавшихся в трудной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жизненной ситуации,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C52C61" w:rsidTr="00000B6A">
        <w:trPr>
          <w:trHeight w:val="30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Pr="00735E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35EA7">
        <w:rPr>
          <w:rFonts w:ascii="Times New Roman" w:hAnsi="Times New Roman" w:cs="Times New Roman"/>
          <w:b/>
          <w:sz w:val="28"/>
          <w:szCs w:val="32"/>
        </w:rPr>
        <w:t>6. Цели по развитию жилищно-коммунального хозяйства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Энергосбережение в жилищно-коммунальном комплексе</w:t>
      </w: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 xml:space="preserve"> городского округа Вичуга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 -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4A2135">
        <w:rPr>
          <w:rFonts w:ascii="Times New Roman" w:hAnsi="Times New Roman" w:cs="Times New Roman"/>
          <w:sz w:val="24"/>
          <w:szCs w:val="32"/>
        </w:rPr>
        <w:t>максимально эффективное использование коммунальных ресурсов, снижение их потребления организациями и учреждениями, фин</w:t>
      </w:r>
      <w:r>
        <w:rPr>
          <w:rFonts w:ascii="Times New Roman" w:hAnsi="Times New Roman" w:cs="Times New Roman"/>
          <w:sz w:val="24"/>
          <w:szCs w:val="32"/>
        </w:rPr>
        <w:t>ансируемыми из средств бюджета городского округа Вичуга, а также предприятиями жилищно-коммунального комплекса.</w:t>
      </w:r>
    </w:p>
    <w:p w:rsidR="00551891" w:rsidRDefault="00551891" w:rsidP="0055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6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FC5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ресурсосбережение достигается посредством реализации мероприятий по энергосбережению, своевременным переходом к новым техническим решениям, технологическим процессам, основанным на внедрении наилучших доступных и инновационных технологий, и оптимизационным формам управления, а также повышением качества продукции, использованием эффективного опыта и другими мерами. Внедрение энергосберегающих технологий не только приводит к снижению издержек, но и способствует повышению устойчивости топливно-энергетического комплекса и улучшению экологической ситуации, снижению затрат на введение дополнительных мощностей, а также способствует снятию барьеров экономического развития за счет снижения технологических ограничений.</w:t>
      </w:r>
    </w:p>
    <w:p w:rsidR="00551891" w:rsidRPr="00FC5638" w:rsidRDefault="00551891" w:rsidP="0055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 результатом проведения мероприятий в области энергосбережения является снижение потребления топливно-энергетических ресурсов в муниципальных учреждениях города не менее чем на 3%</w:t>
      </w:r>
      <w:r w:rsidRPr="0064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551891" w:rsidRPr="009B7827" w:rsidRDefault="00551891" w:rsidP="00551891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15</w:t>
      </w:r>
    </w:p>
    <w:p w:rsidR="00551891" w:rsidRPr="00AB60AF" w:rsidRDefault="00551891" w:rsidP="005518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Style w:val="3"/>
        <w:tblW w:w="9399" w:type="dxa"/>
        <w:tblInd w:w="108" w:type="dxa"/>
        <w:tblLook w:val="04A0" w:firstRow="1" w:lastRow="0" w:firstColumn="1" w:lastColumn="0" w:noHBand="0" w:noVBand="1"/>
      </w:tblPr>
      <w:tblGrid>
        <w:gridCol w:w="5529"/>
        <w:gridCol w:w="992"/>
        <w:gridCol w:w="959"/>
        <w:gridCol w:w="959"/>
        <w:gridCol w:w="960"/>
      </w:tblGrid>
      <w:tr w:rsidR="00551891" w:rsidRPr="00FC5638" w:rsidTr="00000B6A">
        <w:trPr>
          <w:trHeight w:val="913"/>
        </w:trPr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2024 г.</w:t>
            </w:r>
          </w:p>
        </w:tc>
      </w:tr>
      <w:tr w:rsidR="00551891" w:rsidRPr="00FC5638" w:rsidTr="00000B6A"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Электрическая энергия,  кВт/</w:t>
            </w:r>
            <w:proofErr w:type="gramStart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ч</w:t>
            </w:r>
            <w:proofErr w:type="gramEnd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 xml:space="preserve"> на 1 человека населения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43,3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41,9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41,0</w:t>
            </w:r>
          </w:p>
        </w:tc>
      </w:tr>
      <w:tr w:rsidR="00551891" w:rsidRPr="00FC5638" w:rsidTr="00000B6A"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 xml:space="preserve">Тепловая энергия, </w:t>
            </w:r>
            <w:proofErr w:type="spellStart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гкал</w:t>
            </w:r>
            <w:proofErr w:type="spellEnd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 xml:space="preserve"> на 1 кв. метр общей площади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0,172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0,166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0,165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0,163</w:t>
            </w:r>
          </w:p>
        </w:tc>
      </w:tr>
      <w:tr w:rsidR="00551891" w:rsidRPr="00FC5638" w:rsidTr="00000B6A"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Холодная вода, куб. метров на 1 человека населения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0,68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</w:tr>
    </w:tbl>
    <w:p w:rsidR="00551891" w:rsidRPr="00FC5638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МУП «Зеленый город» города Вичуга Ивановской области оказывает услуги населению, предприятиям и организациям города Вичуга по приему, транспортировке и очистке сточных вод, являясь в городе гарантирующей организацией в сфере водоотведения.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состав городского комплекса отведения сточных вод помимо трубопроводной системы и сооружений для очистки стоков входят 12 насосных станций, обеспечивающих перекачку стоков на главную канализационную насосную станцию, в свою очередь, подающую сточные воды на очистные сооружения для обеспечения их очистки. Перекачка сточных вод требует значительных затрат электрической энергии.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В 2021 году в бюджете городского округа Вичуга предусмотрены денежные средства на приобретение энергосберегающего комплекса оборудования, которое позволит обеспечить снижение потребления электрической энергии на перекачку стоков на 48%.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энергосбережения и повышения энергетической эффективности использования электрической энергии в 2016-2017 гг. были заключены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контракты.</w:t>
      </w: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Транспортная инфраструктура в городском округе Вичуга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</w:t>
      </w:r>
      <w:r>
        <w:rPr>
          <w:rFonts w:ascii="Times New Roman" w:hAnsi="Times New Roman" w:cs="Times New Roman"/>
          <w:sz w:val="24"/>
          <w:szCs w:val="32"/>
        </w:rPr>
        <w:t xml:space="preserve"> – поддержание на должном уровне транспортной инфраструктуры.</w:t>
      </w:r>
    </w:p>
    <w:p w:rsidR="00551891" w:rsidRPr="00DE6596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ородском округе Вичуга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проводятся работы по приведению дорожного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олотна в нормативное состояние. </w:t>
      </w:r>
      <w:r w:rsidRPr="00DE6596">
        <w:rPr>
          <w:rFonts w:ascii="Times New Roman" w:eastAsia="Calibri" w:hAnsi="Times New Roman" w:cs="Times New Roman"/>
          <w:sz w:val="24"/>
          <w:szCs w:val="24"/>
          <w:lang w:eastAsia="ru-RU"/>
        </w:rPr>
        <w:t>Также ежегодно проводится работа по благоустройству придорожных и придомовых территорий, нанесению горизонтальной дорожной разметки, приведению в нормативное состояние тротуаров.</w:t>
      </w:r>
    </w:p>
    <w:p w:rsidR="00551891" w:rsidRPr="00DE6596" w:rsidRDefault="00551891" w:rsidP="005518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в области дорожного хозяйства являются:</w:t>
      </w:r>
    </w:p>
    <w:p w:rsidR="00551891" w:rsidRPr="00DE6596" w:rsidRDefault="00551891" w:rsidP="005518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екущий и капитальный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дорог общего пользования (к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 и ремонт проезжей части улиц и дорог, мостов и иных транспортных инженерных сооружений;</w:t>
      </w:r>
    </w:p>
    <w:p w:rsidR="00551891" w:rsidRPr="00DE6596" w:rsidRDefault="00551891" w:rsidP="005518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дорог, проездов к придомовым территориям многоквартирных домов, а именно предупреждение, устранение и ослабление воздействий природных факторов и транспортных средств, ликвидация последствий этих воздействий, систематиче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уход за дорожным покрытием, 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в целях обеспечения безопасности транспортного сообщения на улично-дорожной сети городского округа Вичуга.</w:t>
      </w: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16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1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2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общего пользования местного значения с асфальтобетонным покрытием, не отвечающих нормативным требованиям, в общей протяженности дорог общего пользования местного значения,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</w:tbl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Обеспечение граждан жильем в городском округе Вичуга</w:t>
      </w:r>
    </w:p>
    <w:p w:rsidR="00551891" w:rsidRPr="005B5E4B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жильём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семей, поддержка граждан в сфере ипотечного жилищного кредитования,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4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Pr="005473BF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Неполная обеспеченность населения жильем обусловлена недостаточно высокими доходами граждан, необходимыми для приобретения жилья, ростом стоимости жилья на вторичном рынке. Для улучшения такой ситуации в городском  округе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 реализацию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Вичуга».</w:t>
      </w: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17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Эффективность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Вичуга»,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7</w:t>
      </w:r>
      <w:r w:rsidRPr="006E685A">
        <w:rPr>
          <w:rFonts w:ascii="Times New Roman" w:hAnsi="Times New Roman" w:cs="Times New Roman"/>
          <w:b/>
          <w:sz w:val="28"/>
          <w:szCs w:val="32"/>
        </w:rPr>
        <w:t xml:space="preserve">. Цели по </w:t>
      </w:r>
      <w:r>
        <w:rPr>
          <w:rFonts w:ascii="Times New Roman" w:hAnsi="Times New Roman" w:cs="Times New Roman"/>
          <w:b/>
          <w:sz w:val="28"/>
          <w:szCs w:val="32"/>
        </w:rPr>
        <w:t>созданию условий для развития информационного общества в городском округе Вичуга</w:t>
      </w:r>
    </w:p>
    <w:p w:rsidR="00551891" w:rsidRPr="00D12814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Предоставление муниципальных и государственных услуг по принципу «одного окна» в городском округе Вичуга</w:t>
      </w:r>
    </w:p>
    <w:p w:rsidR="00551891" w:rsidRPr="00D12814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ED7BB8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</w:t>
      </w:r>
      <w:r>
        <w:rPr>
          <w:rFonts w:ascii="Times New Roman" w:hAnsi="Times New Roman" w:cs="Times New Roman"/>
          <w:sz w:val="24"/>
          <w:szCs w:val="32"/>
        </w:rPr>
        <w:t xml:space="preserve"> – </w:t>
      </w:r>
      <w:r w:rsidRPr="00ED7BB8">
        <w:rPr>
          <w:rFonts w:ascii="Times New Roman" w:hAnsi="Times New Roman" w:cs="Times New Roman"/>
          <w:sz w:val="24"/>
          <w:szCs w:val="32"/>
        </w:rPr>
        <w:t>обеспечение населению доступа к получению государственных и  муниципальных услуг на базе</w:t>
      </w:r>
      <w:r>
        <w:rPr>
          <w:rFonts w:ascii="Times New Roman" w:hAnsi="Times New Roman" w:cs="Times New Roman"/>
          <w:sz w:val="24"/>
          <w:szCs w:val="32"/>
        </w:rPr>
        <w:t xml:space="preserve"> МФЦ по принципу «одного окна».</w:t>
      </w:r>
    </w:p>
    <w:p w:rsidR="00551891" w:rsidRPr="00ED7BB8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ED7BB8">
        <w:rPr>
          <w:rFonts w:ascii="Times New Roman" w:hAnsi="Times New Roman" w:cs="Times New Roman"/>
          <w:sz w:val="24"/>
          <w:szCs w:val="32"/>
        </w:rPr>
        <w:t>В целях предоставления жителям городского округа Вичуга муниципальных и государственных услуг функционирует  муниципальное бюджетное учреждение городского округа Вичуга «Многофункциональный центр предоставления государственных и муниципальных услуг» (далее – МБУ города Вичуга «МФЦ»). Учреждением заключены соглашения с организациями и предприятиями, находящимися на территории городского округа Вичуга о взаимодействии на оказание услуг в МБУ города Вичуга «МФЦ», в которых предусмотрено предоставление государственных, региональных и муниципальных услуг. Оказание услуг осуществляется по принципу «одного окна».</w:t>
      </w: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18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Количество государственных и муниципальных услуг, оказанных МБУ города Вичуга «МФЦ», 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22500</w:t>
            </w:r>
          </w:p>
        </w:tc>
      </w:tr>
    </w:tbl>
    <w:p w:rsidR="00551891" w:rsidRPr="005B5E4B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Предоставление муниципальных услуг в электронном виде в городском округе Вичуга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551891" w:rsidRPr="00ED7BB8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</w:t>
      </w:r>
      <w:r>
        <w:rPr>
          <w:rFonts w:ascii="Times New Roman" w:hAnsi="Times New Roman" w:cs="Times New Roman"/>
          <w:sz w:val="24"/>
          <w:szCs w:val="32"/>
        </w:rPr>
        <w:t xml:space="preserve"> – </w:t>
      </w:r>
      <w:r w:rsidRPr="00ED7BB8">
        <w:rPr>
          <w:rFonts w:ascii="Times New Roman" w:hAnsi="Times New Roman" w:cs="Times New Roman"/>
          <w:sz w:val="24"/>
          <w:szCs w:val="32"/>
        </w:rPr>
        <w:t>обеспечение населению доступа к получению  муниципальных услуг в электронном виде.</w:t>
      </w:r>
    </w:p>
    <w:p w:rsidR="00551891" w:rsidRPr="00575F5C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Развитие</w:t>
      </w:r>
      <w:r w:rsidRPr="00575F5C">
        <w:rPr>
          <w:rFonts w:ascii="Times New Roman" w:hAnsi="Times New Roman" w:cs="Times New Roman"/>
          <w:sz w:val="24"/>
          <w:szCs w:val="32"/>
        </w:rPr>
        <w:t xml:space="preserve"> информационного общества</w:t>
      </w:r>
      <w:r>
        <w:rPr>
          <w:rFonts w:ascii="Times New Roman" w:hAnsi="Times New Roman" w:cs="Times New Roman"/>
          <w:sz w:val="24"/>
          <w:szCs w:val="32"/>
        </w:rPr>
        <w:t xml:space="preserve"> в городском округе Вичуга </w:t>
      </w:r>
      <w:r w:rsidRPr="00575F5C">
        <w:rPr>
          <w:rFonts w:ascii="Times New Roman" w:hAnsi="Times New Roman" w:cs="Times New Roman"/>
          <w:sz w:val="24"/>
          <w:szCs w:val="32"/>
        </w:rPr>
        <w:t>предусматривает решение следующих приоритетных задач:</w:t>
      </w:r>
    </w:p>
    <w:p w:rsidR="00551891" w:rsidRPr="00575F5C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575F5C">
        <w:rPr>
          <w:rFonts w:ascii="Times New Roman" w:hAnsi="Times New Roman" w:cs="Times New Roman"/>
          <w:sz w:val="24"/>
          <w:szCs w:val="32"/>
        </w:rPr>
        <w:t>- развитие свободного, устойчивого и безо</w:t>
      </w:r>
      <w:r>
        <w:rPr>
          <w:rFonts w:ascii="Times New Roman" w:hAnsi="Times New Roman" w:cs="Times New Roman"/>
          <w:sz w:val="24"/>
          <w:szCs w:val="32"/>
        </w:rPr>
        <w:t>пасного взаимодействия граждан,</w:t>
      </w:r>
      <w:r w:rsidRPr="00575F5C">
        <w:rPr>
          <w:rFonts w:ascii="Times New Roman" w:hAnsi="Times New Roman" w:cs="Times New Roman"/>
          <w:sz w:val="24"/>
          <w:szCs w:val="32"/>
        </w:rPr>
        <w:t xml:space="preserve"> организаций</w:t>
      </w:r>
      <w:r>
        <w:rPr>
          <w:rFonts w:ascii="Times New Roman" w:hAnsi="Times New Roman" w:cs="Times New Roman"/>
          <w:sz w:val="24"/>
          <w:szCs w:val="32"/>
        </w:rPr>
        <w:t xml:space="preserve"> и</w:t>
      </w:r>
      <w:r w:rsidRPr="00575F5C">
        <w:rPr>
          <w:rFonts w:ascii="Times New Roman" w:hAnsi="Times New Roman" w:cs="Times New Roman"/>
          <w:sz w:val="24"/>
          <w:szCs w:val="32"/>
        </w:rPr>
        <w:t xml:space="preserve"> органов местного самоуправления;</w:t>
      </w:r>
    </w:p>
    <w:p w:rsidR="00551891" w:rsidRPr="00575F5C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575F5C">
        <w:rPr>
          <w:rFonts w:ascii="Times New Roman" w:hAnsi="Times New Roman" w:cs="Times New Roman"/>
          <w:sz w:val="24"/>
          <w:szCs w:val="32"/>
        </w:rPr>
        <w:t xml:space="preserve">- повышение эффективности </w:t>
      </w:r>
      <w:r>
        <w:rPr>
          <w:rFonts w:ascii="Times New Roman" w:hAnsi="Times New Roman" w:cs="Times New Roman"/>
          <w:sz w:val="24"/>
          <w:szCs w:val="32"/>
        </w:rPr>
        <w:t>муниципального управления</w:t>
      </w:r>
      <w:r w:rsidRPr="00575F5C">
        <w:rPr>
          <w:rFonts w:ascii="Times New Roman" w:hAnsi="Times New Roman" w:cs="Times New Roman"/>
          <w:sz w:val="24"/>
          <w:szCs w:val="32"/>
        </w:rPr>
        <w:t>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575F5C">
        <w:rPr>
          <w:rFonts w:ascii="Times New Roman" w:hAnsi="Times New Roman" w:cs="Times New Roman"/>
          <w:sz w:val="24"/>
          <w:szCs w:val="32"/>
        </w:rPr>
        <w:t>-  формирование цифровой экономики.</w:t>
      </w:r>
    </w:p>
    <w:p w:rsidR="00551891" w:rsidRPr="001A67C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A67C7">
        <w:rPr>
          <w:rFonts w:ascii="Times New Roman" w:hAnsi="Times New Roman" w:cs="Times New Roman"/>
          <w:sz w:val="24"/>
          <w:szCs w:val="32"/>
        </w:rPr>
        <w:t xml:space="preserve">В органах местного самоуправления широко применяются программные продукты для передачи информации, используются специальные программные средства по обработке информации. В целях обеспечения безопасности в информационном обществе органами местного самоуправления принимаются меры по обеспечению технической защиты информации и предупреждению информационно-технических угроз.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A67C7">
        <w:rPr>
          <w:rFonts w:ascii="Times New Roman" w:hAnsi="Times New Roman" w:cs="Times New Roman"/>
          <w:sz w:val="24"/>
          <w:szCs w:val="32"/>
        </w:rPr>
        <w:t>В администрации городского округа Вичуга по выделенным каналам связи VPN обеспечивается защита Системы межведомственного электронного взаимодействия (СМЭВ) и Системы электронного до</w:t>
      </w:r>
      <w:r>
        <w:rPr>
          <w:rFonts w:ascii="Times New Roman" w:hAnsi="Times New Roman" w:cs="Times New Roman"/>
          <w:sz w:val="24"/>
          <w:szCs w:val="32"/>
        </w:rPr>
        <w:t>кументооборота (СЭДО), использую</w:t>
      </w:r>
      <w:r w:rsidRPr="001A67C7">
        <w:rPr>
          <w:rFonts w:ascii="Times New Roman" w:hAnsi="Times New Roman" w:cs="Times New Roman"/>
          <w:sz w:val="24"/>
          <w:szCs w:val="32"/>
        </w:rPr>
        <w:t>тся средства криптографической защиты и шифрования информации, осуществляется резервное копирование информации.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Получить муниципальную услугу в электронном виде можно на официальном сайте администрации городского округа Вичуга, а также через портал </w:t>
      </w:r>
      <w:proofErr w:type="spellStart"/>
      <w:r>
        <w:rPr>
          <w:rFonts w:ascii="Times New Roman" w:hAnsi="Times New Roman" w:cs="Times New Roman"/>
          <w:sz w:val="24"/>
          <w:szCs w:val="32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632214">
        <w:rPr>
          <w:rFonts w:ascii="Times New Roman" w:hAnsi="Times New Roman" w:cs="Times New Roman"/>
          <w:sz w:val="24"/>
          <w:szCs w:val="32"/>
        </w:rPr>
        <w:t>Обращения, направленные в форме электронного документа через официальный сайт, поступают на рассмотрение в администрацию городского округа Вичуга и рассматриваются работниками администрации городского округа Вичуга – уполномоченными на то лицами.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632214">
        <w:rPr>
          <w:rFonts w:ascii="Times New Roman" w:hAnsi="Times New Roman" w:cs="Times New Roman"/>
          <w:sz w:val="24"/>
          <w:szCs w:val="32"/>
        </w:rPr>
        <w:t>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4C6084" w:rsidRPr="00575F5C" w:rsidRDefault="004C6084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19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Доля рассмотренных обращений, поступивших в администрацию городского округа Вичуга в электронном виде,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04C0B" w:rsidRDefault="00204C0B" w:rsidP="0020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6084" w:rsidRDefault="004C6084" w:rsidP="0020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0066">
        <w:rPr>
          <w:rFonts w:ascii="Times New Roman" w:hAnsi="Times New Roman" w:cs="Times New Roman"/>
          <w:b/>
          <w:sz w:val="28"/>
          <w:szCs w:val="32"/>
        </w:rPr>
        <w:t>8. Целевые индикаторы реализации Стратегии</w:t>
      </w: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0066">
        <w:rPr>
          <w:rFonts w:ascii="Times New Roman" w:hAnsi="Times New Roman" w:cs="Times New Roman"/>
          <w:b/>
          <w:sz w:val="28"/>
          <w:szCs w:val="32"/>
        </w:rPr>
        <w:t xml:space="preserve"> социально-экономического развития городского округа Вичуга </w:t>
      </w: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0066">
        <w:rPr>
          <w:rFonts w:ascii="Times New Roman" w:hAnsi="Times New Roman" w:cs="Times New Roman"/>
          <w:b/>
          <w:sz w:val="28"/>
          <w:szCs w:val="32"/>
        </w:rPr>
        <w:t>на период 2021-2024 гг.</w:t>
      </w: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Таблица 20</w:t>
      </w: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a6"/>
        <w:tblW w:w="9285" w:type="dxa"/>
        <w:jc w:val="center"/>
        <w:tblInd w:w="-45" w:type="dxa"/>
        <w:tblLook w:val="04A0" w:firstRow="1" w:lastRow="0" w:firstColumn="1" w:lastColumn="0" w:noHBand="0" w:noVBand="1"/>
      </w:tblPr>
      <w:tblGrid>
        <w:gridCol w:w="698"/>
        <w:gridCol w:w="3604"/>
        <w:gridCol w:w="1169"/>
        <w:gridCol w:w="1310"/>
        <w:gridCol w:w="1174"/>
        <w:gridCol w:w="1330"/>
      </w:tblGrid>
      <w:tr w:rsidR="00551891" w:rsidTr="00000B6A">
        <w:trPr>
          <w:jc w:val="center"/>
        </w:trPr>
        <w:tc>
          <w:tcPr>
            <w:tcW w:w="698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/п</w:t>
            </w:r>
          </w:p>
        </w:tc>
        <w:tc>
          <w:tcPr>
            <w:tcW w:w="3604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Наименование показателя</w:t>
            </w:r>
          </w:p>
        </w:tc>
        <w:tc>
          <w:tcPr>
            <w:tcW w:w="1169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2021 г.</w:t>
            </w:r>
          </w:p>
        </w:tc>
        <w:tc>
          <w:tcPr>
            <w:tcW w:w="1310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2022 г.</w:t>
            </w:r>
          </w:p>
        </w:tc>
        <w:tc>
          <w:tcPr>
            <w:tcW w:w="1174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2023 г.</w:t>
            </w:r>
          </w:p>
        </w:tc>
        <w:tc>
          <w:tcPr>
            <w:tcW w:w="1330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2024 г.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1. Цели по развитию экономического потенциала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1.</w:t>
            </w:r>
          </w:p>
        </w:tc>
        <w:tc>
          <w:tcPr>
            <w:tcW w:w="3604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10BCE">
              <w:rPr>
                <w:rFonts w:ascii="Times New Roman" w:hAnsi="Times New Roman" w:cs="Times New Roman"/>
                <w:szCs w:val="3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32"/>
              </w:rPr>
              <w:t xml:space="preserve">субъектов малого и среднего предпринимательства </w:t>
            </w:r>
            <w:r w:rsidRPr="00810BCE">
              <w:rPr>
                <w:rFonts w:ascii="Times New Roman" w:hAnsi="Times New Roman" w:cs="Times New Roman"/>
                <w:szCs w:val="32"/>
              </w:rPr>
              <w:t xml:space="preserve">с учетом </w:t>
            </w:r>
            <w:proofErr w:type="spellStart"/>
            <w:r w:rsidRPr="00810BCE">
              <w:rPr>
                <w:rFonts w:ascii="Times New Roman" w:hAnsi="Times New Roman" w:cs="Times New Roman"/>
                <w:szCs w:val="32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граждан</w:t>
            </w:r>
            <w:r w:rsidRPr="00810BCE">
              <w:rPr>
                <w:rFonts w:ascii="Times New Roman" w:hAnsi="Times New Roman" w:cs="Times New Roman"/>
                <w:szCs w:val="32"/>
              </w:rPr>
              <w:t>, ед.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C77185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04" w:type="dxa"/>
          </w:tcPr>
          <w:p w:rsidR="00551891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новых рабочих мест, ед.</w:t>
            </w:r>
          </w:p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Default="00551891" w:rsidP="00000B6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5F20">
              <w:rPr>
                <w:rFonts w:ascii="Times New Roman" w:hAnsi="Times New Roman" w:cs="Times New Roman"/>
                <w:b/>
                <w:sz w:val="24"/>
                <w:szCs w:val="32"/>
              </w:rPr>
              <w:t>2. Цели по развитию социальной сферы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105,9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Ежегодный туристический поток, чел.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650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700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750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800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 xml:space="preserve">Доля населения, систематически </w:t>
            </w:r>
            <w:proofErr w:type="gramStart"/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культурой и спортом,  в общей численности населения городского округа Вичуга, 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32,7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Отношение количества молодежи, охваченной городскими мероприятиями к общему количеству молодежи,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22,3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уличных камер видеонаблюдения в расчете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10 тыс. человек населения, ед.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6,0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семей с детьми, получивших адресную материальную помощь в рамках акции «Поможем собрать детей в школу», от общего количества         обратившихся за помощью семей с детьми, находящихся в социально опасном положении, оказавшихся в трудной жизненной ситуации,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5F20">
              <w:rPr>
                <w:rFonts w:ascii="Times New Roman" w:hAnsi="Times New Roman" w:cs="Times New Roman"/>
                <w:b/>
                <w:sz w:val="24"/>
                <w:szCs w:val="32"/>
              </w:rPr>
              <w:t>3. Цели по развитию жилищно-коммунального хозяйства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  <w:vMerge w:val="restart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4C5B0E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4C5B0E">
              <w:rPr>
                <w:rFonts w:ascii="Times New Roman" w:eastAsia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1891" w:rsidTr="00000B6A">
        <w:trPr>
          <w:jc w:val="center"/>
        </w:trPr>
        <w:tc>
          <w:tcPr>
            <w:tcW w:w="698" w:type="dxa"/>
            <w:vMerge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Электрическая энергия,  кВт/</w:t>
            </w:r>
            <w:proofErr w:type="gramStart"/>
            <w:r w:rsidRPr="00C53BAB">
              <w:rPr>
                <w:rFonts w:ascii="Times New Roman" w:eastAsia="Times New Roman" w:hAnsi="Times New Roman"/>
              </w:rPr>
              <w:t>ч</w:t>
            </w:r>
            <w:proofErr w:type="gramEnd"/>
            <w:r w:rsidRPr="00C53BAB">
              <w:rPr>
                <w:rFonts w:ascii="Times New Roman" w:eastAsia="Times New Roman" w:hAnsi="Times New Roman"/>
              </w:rPr>
              <w:t xml:space="preserve"> на 1 человека населения</w:t>
            </w:r>
          </w:p>
        </w:tc>
        <w:tc>
          <w:tcPr>
            <w:tcW w:w="116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43,3</w:t>
            </w:r>
          </w:p>
        </w:tc>
        <w:tc>
          <w:tcPr>
            <w:tcW w:w="131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42,6</w:t>
            </w:r>
          </w:p>
        </w:tc>
        <w:tc>
          <w:tcPr>
            <w:tcW w:w="1174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41,9</w:t>
            </w:r>
          </w:p>
        </w:tc>
        <w:tc>
          <w:tcPr>
            <w:tcW w:w="133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41,0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  <w:vMerge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 xml:space="preserve">Тепловая энергия, </w:t>
            </w:r>
            <w:proofErr w:type="spellStart"/>
            <w:r w:rsidRPr="00C53BAB">
              <w:rPr>
                <w:rFonts w:ascii="Times New Roman" w:eastAsia="Times New Roman" w:hAnsi="Times New Roman"/>
              </w:rPr>
              <w:t>гкал</w:t>
            </w:r>
            <w:proofErr w:type="spellEnd"/>
            <w:r w:rsidRPr="00C53BAB">
              <w:rPr>
                <w:rFonts w:ascii="Times New Roman" w:eastAsia="Times New Roman" w:hAnsi="Times New Roman"/>
              </w:rPr>
              <w:t xml:space="preserve"> на 1 кв. метр общей площади</w:t>
            </w:r>
          </w:p>
        </w:tc>
        <w:tc>
          <w:tcPr>
            <w:tcW w:w="116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0,172</w:t>
            </w:r>
          </w:p>
        </w:tc>
        <w:tc>
          <w:tcPr>
            <w:tcW w:w="131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0,166</w:t>
            </w:r>
          </w:p>
        </w:tc>
        <w:tc>
          <w:tcPr>
            <w:tcW w:w="1174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0,165</w:t>
            </w:r>
          </w:p>
        </w:tc>
        <w:tc>
          <w:tcPr>
            <w:tcW w:w="133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0,163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  <w:vMerge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Холодная вода, куб. метров на 1 человека населения</w:t>
            </w:r>
          </w:p>
        </w:tc>
        <w:tc>
          <w:tcPr>
            <w:tcW w:w="116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0,68</w:t>
            </w:r>
          </w:p>
        </w:tc>
        <w:tc>
          <w:tcPr>
            <w:tcW w:w="131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0,67</w:t>
            </w:r>
          </w:p>
        </w:tc>
        <w:tc>
          <w:tcPr>
            <w:tcW w:w="1174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0,65</w:t>
            </w:r>
          </w:p>
        </w:tc>
        <w:tc>
          <w:tcPr>
            <w:tcW w:w="133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общего пользования местного значения с асфальтобетонным покрытием, не отвечающих нормативным требованиям, в общей протяженности дорог общего пользования местного значения,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Эффективность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5F20">
              <w:rPr>
                <w:rFonts w:ascii="Times New Roman" w:hAnsi="Times New Roman" w:cs="Times New Roman"/>
                <w:b/>
                <w:sz w:val="24"/>
                <w:szCs w:val="32"/>
              </w:rPr>
              <w:t>4. Цели по созданию условий для развития информационного общества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5B5E4B" w:rsidRDefault="00551891" w:rsidP="00000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государственных и муниципальных услуг, оказанных МБУ города Вичуга «МФЦ», ед.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21000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21500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22000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22500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575F5C" w:rsidRDefault="00551891" w:rsidP="00000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рассмотренных обращений, поступивших в администрацию городского округа Вичуга в электронном виде,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</w:tbl>
    <w:p w:rsidR="00204C0B" w:rsidRDefault="00204C0B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51891" w:rsidRPr="006E685A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9</w:t>
      </w:r>
      <w:r w:rsidRPr="006E68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Мониторинг реализации Стратегии социально-экономического развития городского округа Вичуга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стратегических целей и задач социально-экономического развития городского округа Вичуга требует оптимального организационно-функционального механизма по управлению стратегическим развитием.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 механизмом реализации Стратегии подразумевается совокупность следующих стратегических документов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Документы стратегического планирования, разрабатываемые в рамках </w:t>
      </w: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целеполагания: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стратегия социально-экономического 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звития городского округа Вичуга, утверждаемая решением городской Думой городского округа Вичуга.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Документы стратегического планирования, разрабатываемые в рамках прогнозирования: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прогноз социально-экономического развития городского округа Вичуга на среднесрочный период, утверждаемый нормативным правовым актом администрации городского округа Вичуга;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- бюджет городского округа Вичуга на очередной финансовый год и плановый период, утверждаемый решением городской Думой городского округа Вичуга.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>3. Документы стратегического планирования, разрабатываемые в рамках планирования и программирования: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план мероприятий по реализации стратегии социально-экономического развития городского округа Вичуга, утверждаемый нормативным правовым актом администрации городского округа Вичуга;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- муниципальные программы городского округа Вичуга, утверждаемые нормативным правовым актом администрации городского округа Вичуга;</w:t>
      </w:r>
    </w:p>
    <w:p w:rsidR="00551891" w:rsidRPr="00C3425D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814">
        <w:rPr>
          <w:rFonts w:ascii="Times New Roman" w:eastAsia="Times New Roman" w:hAnsi="Times New Roman" w:cs="Times New Roman"/>
          <w:sz w:val="24"/>
          <w:szCs w:val="20"/>
          <w:lang w:eastAsia="ru-RU"/>
        </w:rPr>
        <w:t>- схема территориального планирования и застройки городского округа Вичуга,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городской Думой городского округа Вичуга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мониторинга реализации документов стратегического планирования является</w:t>
      </w: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енные сроки целевых показателей.</w:t>
      </w:r>
    </w:p>
    <w:p w:rsidR="00551891" w:rsidRPr="0027665D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Порядок </w:t>
      </w:r>
      <w:proofErr w:type="gramStart"/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осуществления мониторинга реализации документов стратегического планирования</w:t>
      </w:r>
      <w:proofErr w:type="gramEnd"/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подготовки отчетов об их реализации определяетс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нормативным правовым актом администрации городского округа Вичуга.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осуществляется путем разработки плана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по реализации Стратегии.</w:t>
      </w:r>
    </w:p>
    <w:p w:rsidR="003E2137" w:rsidRDefault="003E2137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/>
    <w:p w:rsidR="001975E5" w:rsidRDefault="001975E5">
      <w:bookmarkStart w:id="0" w:name="_GoBack"/>
      <w:bookmarkEnd w:id="0"/>
    </w:p>
    <w:sectPr w:rsidR="001975E5" w:rsidSect="00551891">
      <w:footerReference w:type="default" r:id="rId11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E9" w:rsidRDefault="003127E9" w:rsidP="00551891">
      <w:pPr>
        <w:spacing w:after="0" w:line="240" w:lineRule="auto"/>
      </w:pPr>
      <w:r>
        <w:separator/>
      </w:r>
    </w:p>
  </w:endnote>
  <w:endnote w:type="continuationSeparator" w:id="0">
    <w:p w:rsidR="003127E9" w:rsidRDefault="003127E9" w:rsidP="0055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4137"/>
      <w:docPartObj>
        <w:docPartGallery w:val="Page Numbers (Bottom of Page)"/>
        <w:docPartUnique/>
      </w:docPartObj>
    </w:sdtPr>
    <w:sdtEndPr/>
    <w:sdtContent>
      <w:p w:rsidR="00551891" w:rsidRDefault="005518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CF">
          <w:rPr>
            <w:noProof/>
          </w:rPr>
          <w:t>21</w:t>
        </w:r>
        <w:r>
          <w:fldChar w:fldCharType="end"/>
        </w:r>
      </w:p>
    </w:sdtContent>
  </w:sdt>
  <w:p w:rsidR="00551891" w:rsidRDefault="005518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E9" w:rsidRDefault="003127E9" w:rsidP="00551891">
      <w:pPr>
        <w:spacing w:after="0" w:line="240" w:lineRule="auto"/>
      </w:pPr>
      <w:r>
        <w:separator/>
      </w:r>
    </w:p>
  </w:footnote>
  <w:footnote w:type="continuationSeparator" w:id="0">
    <w:p w:rsidR="003127E9" w:rsidRDefault="003127E9" w:rsidP="0055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87"/>
    <w:multiLevelType w:val="multilevel"/>
    <w:tmpl w:val="0F46443C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">
    <w:nsid w:val="13E85CA8"/>
    <w:multiLevelType w:val="hybridMultilevel"/>
    <w:tmpl w:val="38300B52"/>
    <w:lvl w:ilvl="0" w:tplc="036A70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0ED648F"/>
    <w:multiLevelType w:val="hybridMultilevel"/>
    <w:tmpl w:val="9628E8CA"/>
    <w:lvl w:ilvl="0" w:tplc="F6E68E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582B25"/>
    <w:multiLevelType w:val="multilevel"/>
    <w:tmpl w:val="1668ECF8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4">
    <w:nsid w:val="2F3C45AB"/>
    <w:multiLevelType w:val="hybridMultilevel"/>
    <w:tmpl w:val="BF42DFF0"/>
    <w:lvl w:ilvl="0" w:tplc="B5EC8D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B12B1F"/>
    <w:multiLevelType w:val="multilevel"/>
    <w:tmpl w:val="4DB80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>
    <w:nsid w:val="3D4709B7"/>
    <w:multiLevelType w:val="multilevel"/>
    <w:tmpl w:val="7A0C9BEE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7">
    <w:nsid w:val="45DF41D8"/>
    <w:multiLevelType w:val="hybridMultilevel"/>
    <w:tmpl w:val="18548D06"/>
    <w:lvl w:ilvl="0" w:tplc="4D040B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8D7B2E"/>
    <w:multiLevelType w:val="multilevel"/>
    <w:tmpl w:val="5F687F52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9">
    <w:nsid w:val="50CC5CDA"/>
    <w:multiLevelType w:val="multilevel"/>
    <w:tmpl w:val="D4F8DC46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0">
    <w:nsid w:val="62DC6DCE"/>
    <w:multiLevelType w:val="hybridMultilevel"/>
    <w:tmpl w:val="BF0CC1AC"/>
    <w:lvl w:ilvl="0" w:tplc="313084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0B65704"/>
    <w:multiLevelType w:val="multilevel"/>
    <w:tmpl w:val="3DB23A7C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b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cs="Times New Roman" w:hint="default"/>
        <w:b/>
        <w:sz w:val="26"/>
      </w:rPr>
    </w:lvl>
  </w:abstractNum>
  <w:abstractNum w:abstractNumId="12">
    <w:nsid w:val="7E025BB0"/>
    <w:multiLevelType w:val="hybridMultilevel"/>
    <w:tmpl w:val="43F46062"/>
    <w:lvl w:ilvl="0" w:tplc="3006ADA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5"/>
    <w:rsid w:val="001975E5"/>
    <w:rsid w:val="00204C0B"/>
    <w:rsid w:val="002E2452"/>
    <w:rsid w:val="002F1A50"/>
    <w:rsid w:val="003127E9"/>
    <w:rsid w:val="00325BB1"/>
    <w:rsid w:val="003312E3"/>
    <w:rsid w:val="003E2137"/>
    <w:rsid w:val="004C6084"/>
    <w:rsid w:val="00551891"/>
    <w:rsid w:val="006A548C"/>
    <w:rsid w:val="006C6BE8"/>
    <w:rsid w:val="00A9334A"/>
    <w:rsid w:val="00BB25B2"/>
    <w:rsid w:val="00DB34CF"/>
    <w:rsid w:val="00EC35CB"/>
    <w:rsid w:val="00F344D1"/>
    <w:rsid w:val="00F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891"/>
    <w:pPr>
      <w:ind w:left="720"/>
      <w:contextualSpacing/>
    </w:pPr>
  </w:style>
  <w:style w:type="paragraph" w:customStyle="1" w:styleId="ConsPlusNormal">
    <w:name w:val="ConsPlusNormal"/>
    <w:rsid w:val="0055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189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">
    <w:name w:val="Сетка таблицы1"/>
    <w:basedOn w:val="a1"/>
    <w:next w:val="a6"/>
    <w:uiPriority w:val="59"/>
    <w:rsid w:val="005518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rsid w:val="0055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55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Содержимое таблицы"/>
    <w:basedOn w:val="a"/>
    <w:rsid w:val="0055189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table" w:customStyle="1" w:styleId="2">
    <w:name w:val="Сетка таблицы2"/>
    <w:basedOn w:val="a1"/>
    <w:next w:val="a6"/>
    <w:rsid w:val="0055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551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891"/>
  </w:style>
  <w:style w:type="paragraph" w:styleId="aa">
    <w:name w:val="footer"/>
    <w:basedOn w:val="a"/>
    <w:link w:val="ab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891"/>
  </w:style>
  <w:style w:type="paragraph" w:customStyle="1" w:styleId="ConsPlusNonformat">
    <w:name w:val="ConsPlusNonformat"/>
    <w:uiPriority w:val="99"/>
    <w:rsid w:val="001975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891"/>
    <w:pPr>
      <w:ind w:left="720"/>
      <w:contextualSpacing/>
    </w:pPr>
  </w:style>
  <w:style w:type="paragraph" w:customStyle="1" w:styleId="ConsPlusNormal">
    <w:name w:val="ConsPlusNormal"/>
    <w:rsid w:val="0055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189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">
    <w:name w:val="Сетка таблицы1"/>
    <w:basedOn w:val="a1"/>
    <w:next w:val="a6"/>
    <w:uiPriority w:val="59"/>
    <w:rsid w:val="005518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rsid w:val="0055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55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Содержимое таблицы"/>
    <w:basedOn w:val="a"/>
    <w:rsid w:val="0055189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table" w:customStyle="1" w:styleId="2">
    <w:name w:val="Сетка таблицы2"/>
    <w:basedOn w:val="a1"/>
    <w:next w:val="a6"/>
    <w:rsid w:val="0055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551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891"/>
  </w:style>
  <w:style w:type="paragraph" w:styleId="aa">
    <w:name w:val="footer"/>
    <w:basedOn w:val="a"/>
    <w:link w:val="ab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891"/>
  </w:style>
  <w:style w:type="paragraph" w:customStyle="1" w:styleId="ConsPlusNonformat">
    <w:name w:val="ConsPlusNonformat"/>
    <w:uiPriority w:val="99"/>
    <w:rsid w:val="001975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4B76-E252-480D-B412-7E756508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8070</Words>
  <Characters>46003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Виктория</cp:lastModifiedBy>
  <cp:revision>2</cp:revision>
  <cp:lastPrinted>2021-02-25T10:16:00Z</cp:lastPrinted>
  <dcterms:created xsi:type="dcterms:W3CDTF">2021-02-25T10:16:00Z</dcterms:created>
  <dcterms:modified xsi:type="dcterms:W3CDTF">2021-02-25T10:16:00Z</dcterms:modified>
</cp:coreProperties>
</file>